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A28F" w14:textId="0C057664" w:rsidR="00771F83" w:rsidRDefault="00E10BB2">
      <w:r>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495D2C0">
                <wp:simplePos x="0" y="0"/>
                <wp:positionH relativeFrom="page">
                  <wp:posOffset>-76200</wp:posOffset>
                </wp:positionH>
                <wp:positionV relativeFrom="paragraph">
                  <wp:posOffset>-184150</wp:posOffset>
                </wp:positionV>
                <wp:extent cx="8165804" cy="1244009"/>
                <wp:effectExtent l="0" t="0" r="26035" b="13335"/>
                <wp:wrapNone/>
                <wp:docPr id="5" name="Text Box 5">
                  <a:extLst xmlns:a="http://schemas.openxmlformats.org/drawingml/2006/main">
                    <a:ext uri="{FF2B5EF4-FFF2-40B4-BE49-F238E27FC236}">
                      <a16:creationId xmlns:a16="http://schemas.microsoft.com/office/drawing/2014/main" id="{181B2761-72A6-4118-AA14-ABF5C3EE81B3}"/>
                    </a:ext>
                  </a:extLst>
                </wp:docPr>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E31AA7" id="_x0000_t202" coordsize="21600,21600" o:spt="202" path="m,l,21600r21600,l21600,xe">
                <v:stroke joinstyle="miter"/>
                <v:path gradientshapeok="t" o:connecttype="rect"/>
              </v:shapetype>
              <v:shape id="Text Box 5" o:spid="_x0000_s1026" type="#_x0000_t202"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" fillcolor="#ed6898 [3204]" strokecolor="#ed6898 [3204]" strokeweight=".5pt">
                <v:textbox>
                  <w:txbxContent>
                    <w:p w14:paraId="099B4ADB" w14:textId="77777777" w:rsidR="007E0215" w:rsidRDefault="007E0215" w:rsidP="007E0215">
                      <w:pPr>
                        <w:rPr>
                          <w:color w:val="FFFFFF" w:themeColor="background1"/>
                        </w:rPr>
                      </w:pPr>
                    </w:p>
                    <w:p w14:paraId="25936C48" w14:textId="77777777" w:rsidR="007E0215" w:rsidRDefault="007E0215" w:rsidP="007E0215">
                      <w:pPr>
                        <w:rPr>
                          <w:color w:val="FFFFFF" w:themeColor="background1"/>
                        </w:rPr>
                      </w:pPr>
                    </w:p>
                    <w:p w14:paraId="23ADCCE4" w14:textId="77777777" w:rsidR="007E0215" w:rsidRDefault="007E0215" w:rsidP="007E0215">
                      <w:pPr>
                        <w:rPr>
                          <w:color w:val="FFFFFF" w:themeColor="background1"/>
                        </w:rPr>
                      </w:pPr>
                    </w:p>
                    <w:p w14:paraId="5D9A0C49" w14:textId="77777777" w:rsidR="007E0215" w:rsidRDefault="007E0215" w:rsidP="007E0215">
                      <w:pPr>
                        <w:rPr>
                          <w:color w:val="FFFFFF" w:themeColor="background1"/>
                        </w:rPr>
                      </w:pPr>
                    </w:p>
                    <w:p w14:paraId="79D634F7" w14:textId="77777777" w:rsidR="007E0215" w:rsidRDefault="007E0215" w:rsidP="007E0215">
                      <w:pPr>
                        <w:rPr>
                          <w:color w:val="FFFFFF" w:themeColor="background1"/>
                        </w:rPr>
                      </w:pPr>
                    </w:p>
                    <w:p w14:paraId="29BAEFE0" w14:textId="7F77CE5A" w:rsidR="007E0215" w:rsidRPr="004B05E7" w:rsidRDefault="007E0215" w:rsidP="007E0215">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page"/>
              </v:shape>
            </w:pict>
          </mc:Fallback>
        </mc:AlternateContent>
      </w:r>
      <w:r w:rsidR="00771F83">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0B97D49D" wp14:editId="3085F5B9">
                <wp:simplePos x="0" y="0"/>
                <wp:positionH relativeFrom="page">
                  <wp:posOffset>-38100</wp:posOffset>
                </wp:positionH>
                <wp:positionV relativeFrom="paragraph">
                  <wp:posOffset>10160</wp:posOffset>
                </wp:positionV>
                <wp:extent cx="2352675" cy="352425"/>
                <wp:effectExtent l="0" t="0" r="28575" b="28575"/>
                <wp:wrapNone/>
                <wp:docPr id="7" name="Text Box 7">
                  <a:extLst xmlns:a="http://schemas.openxmlformats.org/drawingml/2006/main">
                    <a:ext uri="{FF2B5EF4-FFF2-40B4-BE49-F238E27FC236}">
                      <a16:creationId xmlns:a16="http://schemas.microsoft.com/office/drawing/2014/main" id="{5E5D045F-E93A-4C8A-8704-57BD058C99A1}"/>
                    </a:ext>
                  </a:extLst>
                </wp:docPr>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97D49D" id="Text Box 7" o:spid="_x0000_s1027" type="#_x0000_t202" style="position:absolute;margin-left:-3pt;margin-top:.8pt;width:185.25pt;height:27.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" fillcolor="white [3212]" strokecolor="white [3212]" strokeweight=".5pt">
                <v:textbox>
                  <w:txbxContent>
                    <w:p w14:paraId="3EDF5C6D" w14:textId="1A29F6B2" w:rsidR="007E0215" w:rsidRPr="00771F83" w:rsidRDefault="007E0215" w:rsidP="007E0215">
                      <w:pPr>
                        <w:rPr>
                          <w:b/>
                          <w:bCs/>
                          <w:sz w:val="12"/>
                          <w:szCs w:val="14"/>
                        </w:rPr>
                      </w:pPr>
                      <w:r w:rsidRPr="00771F83">
                        <w:rPr>
                          <w:rFonts w:ascii="Calibri" w:hAnsi="Calibri" w:cs="Calibri"/>
                          <w:b/>
                          <w:bCs/>
                          <w:color w:val="ED6898" w:themeColor="accent1"/>
                          <w:sz w:val="36"/>
                          <w:szCs w:val="36"/>
                        </w:rPr>
                        <w:t>Role Profile</w:t>
                      </w:r>
                    </w:p>
                  </w:txbxContent>
                </v:textbox>
                <w10:wrap anchorx="page"/>
              </v:shape>
            </w:pict>
          </mc:Fallback>
        </mc:AlternateContent>
      </w:r>
      <w:r w:rsidR="00771F83">
        <w:rPr>
          <w:noProof/>
        </w:rPr>
        <w:drawing>
          <wp:anchor distT="0" distB="0" distL="114300" distR="114300" simplePos="0" relativeHeight="251658243" behindDoc="0" locked="0" layoutInCell="1" allowOverlap="1" wp14:anchorId="3DA1B8F9" wp14:editId="3BC3C159">
            <wp:simplePos x="0" y="0"/>
            <wp:positionH relativeFrom="column">
              <wp:posOffset>5241925</wp:posOffset>
            </wp:positionH>
            <wp:positionV relativeFrom="paragraph">
              <wp:posOffset>-17780</wp:posOffset>
            </wp:positionV>
            <wp:extent cx="1186388" cy="776177"/>
            <wp:effectExtent l="0" t="0" r="0" b="5080"/>
            <wp:wrapNone/>
            <wp:docPr id="1062961413" name="Picture 1062961413">
              <a:extLst xmlns:a="http://schemas.openxmlformats.org/drawingml/2006/main">
                <a:ext uri="{FF2B5EF4-FFF2-40B4-BE49-F238E27FC236}">
                  <a16:creationId xmlns:a16="http://schemas.microsoft.com/office/drawing/2014/main" id="{2D6386FB-601C-4DBB-94AF-32BE574CAE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p>
    <w:p w14:paraId="02D50BAB" w14:textId="092DF860" w:rsidR="00771F83" w:rsidRDefault="00771F83"/>
    <w:p w14:paraId="60CEFD5B" w14:textId="79FE563A" w:rsidR="00771F83" w:rsidRDefault="00771F83">
      <w:r>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40CF4DE6" wp14:editId="44CB0676">
                <wp:simplePos x="0" y="0"/>
                <wp:positionH relativeFrom="page">
                  <wp:align>left</wp:align>
                </wp:positionH>
                <wp:positionV relativeFrom="paragraph">
                  <wp:posOffset>173990</wp:posOffset>
                </wp:positionV>
                <wp:extent cx="4899660" cy="348615"/>
                <wp:effectExtent l="0" t="0" r="15240" b="13335"/>
                <wp:wrapNone/>
                <wp:docPr id="8" name="Text Box 8">
                  <a:extLst xmlns:a="http://schemas.openxmlformats.org/drawingml/2006/main">
                    <a:ext uri="{FF2B5EF4-FFF2-40B4-BE49-F238E27FC236}">
                      <a16:creationId xmlns:a16="http://schemas.microsoft.com/office/drawing/2014/main" id="{686BF07E-E5F0-45E7-849E-B2BF36805038}"/>
                    </a:ext>
                  </a:extLst>
                </wp:docPr>
                <wp:cNvGraphicFramePr/>
                <a:graphic xmlns:a="http://schemas.openxmlformats.org/drawingml/2006/main">
                  <a:graphicData uri="http://schemas.microsoft.com/office/word/2010/wordprocessingShape">
                    <wps:wsp>
                      <wps:cNvSpPr txBox="1"/>
                      <wps:spPr>
                        <a:xfrm>
                          <a:off x="0" y="0"/>
                          <a:ext cx="4899660" cy="348615"/>
                        </a:xfrm>
                        <a:prstGeom prst="rect">
                          <a:avLst/>
                        </a:prstGeom>
                        <a:solidFill>
                          <a:schemeClr val="bg1"/>
                        </a:solidFill>
                        <a:ln w="6350">
                          <a:solidFill>
                            <a:schemeClr val="bg1"/>
                          </a:solidFill>
                        </a:ln>
                      </wps:spPr>
                      <wps:txbx>
                        <w:txbxContent>
                          <w:p w14:paraId="078ABF16" w14:textId="675B3074" w:rsidR="00535E54" w:rsidRPr="00557734" w:rsidRDefault="007062F3" w:rsidP="007E0215">
                            <w:pPr>
                              <w:rPr>
                                <w:rFonts w:ascii="Calibri" w:hAnsi="Calibri" w:cs="Calibri"/>
                                <w:b/>
                                <w:bCs/>
                                <w:color w:val="ED6898" w:themeColor="accent1"/>
                                <w:sz w:val="36"/>
                                <w:szCs w:val="36"/>
                              </w:rPr>
                            </w:pPr>
                            <w:r w:rsidRPr="00E169EC">
                              <w:rPr>
                                <w:rFonts w:ascii="Calibri" w:hAnsi="Calibri" w:cs="Calibri"/>
                                <w:b/>
                                <w:bCs/>
                                <w:color w:val="ED6898" w:themeColor="accent1"/>
                                <w:sz w:val="36"/>
                                <w:szCs w:val="36"/>
                              </w:rPr>
                              <w:t>Senior</w:t>
                            </w:r>
                            <w:r>
                              <w:rPr>
                                <w:rFonts w:ascii="Calibri" w:hAnsi="Calibri" w:cs="Calibri"/>
                                <w:b/>
                                <w:bCs/>
                                <w:color w:val="ED6898" w:themeColor="accent1"/>
                                <w:sz w:val="36"/>
                                <w:szCs w:val="36"/>
                              </w:rPr>
                              <w:t xml:space="preserve"> </w:t>
                            </w:r>
                            <w:r w:rsidR="00CF0792">
                              <w:rPr>
                                <w:rFonts w:ascii="Calibri" w:hAnsi="Calibri" w:cs="Calibri"/>
                                <w:b/>
                                <w:bCs/>
                                <w:color w:val="ED6898" w:themeColor="accent1"/>
                                <w:sz w:val="36"/>
                                <w:szCs w:val="36"/>
                              </w:rPr>
                              <w:t xml:space="preserve">Health </w:t>
                            </w:r>
                            <w:r w:rsidR="00061DA6">
                              <w:rPr>
                                <w:rFonts w:ascii="Calibri" w:hAnsi="Calibri" w:cs="Calibri"/>
                                <w:b/>
                                <w:bCs/>
                                <w:color w:val="ED6898" w:themeColor="accent1"/>
                                <w:sz w:val="36"/>
                                <w:szCs w:val="36"/>
                              </w:rPr>
                              <w:t xml:space="preserve">Practice </w:t>
                            </w:r>
                            <w:r w:rsidR="00F93AF3">
                              <w:rPr>
                                <w:rFonts w:ascii="Calibri" w:hAnsi="Calibri" w:cs="Calibri"/>
                                <w:b/>
                                <w:bCs/>
                                <w:color w:val="ED6898" w:themeColor="accent1"/>
                                <w:sz w:val="36"/>
                                <w:szCs w:val="36"/>
                              </w:rPr>
                              <w:t>Manager – Mental 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F4DE6" id="_x0000_t202" coordsize="21600,21600" o:spt="202" path="m,l,21600r21600,l21600,xe">
                <v:stroke joinstyle="miter"/>
                <v:path gradientshapeok="t" o:connecttype="rect"/>
              </v:shapetype>
              <v:shape id="Text Box 8" o:spid="_x0000_s1028" type="#_x0000_t202" style="position:absolute;margin-left:0;margin-top:13.7pt;width:385.8pt;height:27.4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" fillcolor="white [3212]" strokecolor="white [3212]" strokeweight=".5pt">
                <v:textbox>
                  <w:txbxContent>
                    <w:p w14:paraId="078ABF16" w14:textId="675B3074" w:rsidR="00535E54" w:rsidRPr="00557734" w:rsidRDefault="007062F3" w:rsidP="007E0215">
                      <w:pPr>
                        <w:rPr>
                          <w:rFonts w:ascii="Calibri" w:hAnsi="Calibri" w:cs="Calibri"/>
                          <w:b/>
                          <w:bCs/>
                          <w:color w:val="ED6898" w:themeColor="accent1"/>
                          <w:sz w:val="36"/>
                          <w:szCs w:val="36"/>
                        </w:rPr>
                      </w:pPr>
                      <w:r w:rsidRPr="00E169EC">
                        <w:rPr>
                          <w:rFonts w:ascii="Calibri" w:hAnsi="Calibri" w:cs="Calibri"/>
                          <w:b/>
                          <w:bCs/>
                          <w:color w:val="ED6898" w:themeColor="accent1"/>
                          <w:sz w:val="36"/>
                          <w:szCs w:val="36"/>
                        </w:rPr>
                        <w:t>Senior</w:t>
                      </w:r>
                      <w:r>
                        <w:rPr>
                          <w:rFonts w:ascii="Calibri" w:hAnsi="Calibri" w:cs="Calibri"/>
                          <w:b/>
                          <w:bCs/>
                          <w:color w:val="ED6898" w:themeColor="accent1"/>
                          <w:sz w:val="36"/>
                          <w:szCs w:val="36"/>
                        </w:rPr>
                        <w:t xml:space="preserve"> </w:t>
                      </w:r>
                      <w:r w:rsidR="00CF0792">
                        <w:rPr>
                          <w:rFonts w:ascii="Calibri" w:hAnsi="Calibri" w:cs="Calibri"/>
                          <w:b/>
                          <w:bCs/>
                          <w:color w:val="ED6898" w:themeColor="accent1"/>
                          <w:sz w:val="36"/>
                          <w:szCs w:val="36"/>
                        </w:rPr>
                        <w:t xml:space="preserve">Health </w:t>
                      </w:r>
                      <w:r w:rsidR="00061DA6">
                        <w:rPr>
                          <w:rFonts w:ascii="Calibri" w:hAnsi="Calibri" w:cs="Calibri"/>
                          <w:b/>
                          <w:bCs/>
                          <w:color w:val="ED6898" w:themeColor="accent1"/>
                          <w:sz w:val="36"/>
                          <w:szCs w:val="36"/>
                        </w:rPr>
                        <w:t xml:space="preserve">Practice </w:t>
                      </w:r>
                      <w:r w:rsidR="00F93AF3">
                        <w:rPr>
                          <w:rFonts w:ascii="Calibri" w:hAnsi="Calibri" w:cs="Calibri"/>
                          <w:b/>
                          <w:bCs/>
                          <w:color w:val="ED6898" w:themeColor="accent1"/>
                          <w:sz w:val="36"/>
                          <w:szCs w:val="36"/>
                        </w:rPr>
                        <w:t>Manager – Mental Health</w:t>
                      </w:r>
                    </w:p>
                  </w:txbxContent>
                </v:textbox>
                <w10:wrap anchorx="page"/>
              </v:shape>
            </w:pict>
          </mc:Fallback>
        </mc:AlternateContent>
      </w:r>
    </w:p>
    <w:p w14:paraId="7C91AB89" w14:textId="1DC75F05" w:rsidR="00771F83" w:rsidRDefault="00771F83"/>
    <w:p w14:paraId="603EE23C" w14:textId="77777777" w:rsidR="00771F83" w:rsidRDefault="00771F83"/>
    <w:p w14:paraId="69EF5AB2" w14:textId="7217F96E" w:rsidR="003523F7" w:rsidRDefault="003523F7"/>
    <w:p w14:paraId="786B4F57" w14:textId="30771877" w:rsidR="00771F83" w:rsidRDefault="00771F83" w:rsidP="00944E53">
      <w:pPr>
        <w:spacing w:before="240"/>
        <w:ind w:left="426" w:right="119" w:hanging="284"/>
        <w:jc w:val="both"/>
        <w:rPr>
          <w:rFonts w:cstheme="minorBidi"/>
          <w:b/>
          <w:bCs/>
          <w:color w:val="ED6898" w:themeColor="accent1"/>
          <w:sz w:val="24"/>
          <w:lang w:eastAsia="en-GB"/>
        </w:rPr>
      </w:pPr>
      <w:r>
        <w:rPr>
          <w:rFonts w:cstheme="minorBidi"/>
          <w:b/>
          <w:bCs/>
          <w:color w:val="7F7F7F" w:themeColor="text1"/>
          <w:sz w:val="32"/>
          <w:szCs w:val="32"/>
          <w:lang w:eastAsia="en-GB"/>
        </w:rPr>
        <w:t>Role Purpose</w:t>
      </w:r>
      <w:r w:rsidRPr="00771F83">
        <w:rPr>
          <w:rFonts w:cstheme="minorBidi"/>
          <w:b/>
          <w:bCs/>
          <w:color w:val="ED6898" w:themeColor="accent1"/>
          <w:sz w:val="24"/>
          <w:lang w:eastAsia="en-GB"/>
        </w:rPr>
        <w:t xml:space="preserve"> </w:t>
      </w:r>
    </w:p>
    <w:p w14:paraId="1D221DE1" w14:textId="7A6BCE22" w:rsidR="00771F83" w:rsidRDefault="00DA7CA3" w:rsidP="2D3C40AD">
      <w:pPr>
        <w:ind w:left="142" w:right="119"/>
        <w:jc w:val="both"/>
        <w:rPr>
          <w:rFonts w:cstheme="minorBidi"/>
          <w:b/>
          <w:bCs/>
          <w:color w:val="ED6898" w:themeColor="accent1"/>
          <w:sz w:val="24"/>
          <w:highlight w:val="yellow"/>
          <w:lang w:eastAsia="en-GB"/>
        </w:rPr>
      </w:pPr>
      <w:r w:rsidRPr="00DA7CA3">
        <w:rPr>
          <w:rFonts w:cstheme="minorBidi"/>
          <w:b/>
          <w:bCs/>
          <w:color w:val="ED6898" w:themeColor="accent1"/>
          <w:sz w:val="24"/>
          <w:lang w:eastAsia="en-GB"/>
        </w:rPr>
        <w:t>This role provides senior specialist mental health leadership across Community Integrated Care, taking ownership for the development of innovative, forward-thinking frameworks, standards and practice approaches that strengthen quality, culture and workforce capability. The role will shape and influence the charity’s organisational vision for mental health support, using evidence, data, current platforms and effective processes to enable safe, compassionate, rights-based and person-centred support for people with complex mental health needs, while supporting the charity’s ambition to become sector leading.</w:t>
      </w:r>
    </w:p>
    <w:p w14:paraId="5634969C" w14:textId="77777777" w:rsidR="00713BFC" w:rsidRDefault="00713BFC" w:rsidP="00944E53">
      <w:pPr>
        <w:ind w:left="426" w:right="119" w:hanging="284"/>
        <w:jc w:val="both"/>
        <w:rPr>
          <w:b/>
          <w:bCs/>
        </w:rPr>
      </w:pPr>
    </w:p>
    <w:p w14:paraId="6BE8F69B" w14:textId="11C579D4" w:rsidR="00986E0E" w:rsidRDefault="00986E0E" w:rsidP="00944E53">
      <w:pPr>
        <w:ind w:left="426" w:right="119" w:hanging="284"/>
        <w:rPr>
          <w:color w:val="5F5F5F" w:themeColor="text1" w:themeShade="BF"/>
          <w:sz w:val="20"/>
          <w:szCs w:val="22"/>
        </w:rPr>
      </w:pPr>
      <w:r w:rsidRPr="005A486D">
        <w:rPr>
          <w:b/>
          <w:bCs/>
          <w:color w:val="7F7F7F" w:themeColor="text1"/>
          <w:sz w:val="32"/>
          <w:szCs w:val="36"/>
        </w:rPr>
        <w:t xml:space="preserve">Key Accountabilities </w:t>
      </w:r>
      <w:r w:rsidRPr="005A486D">
        <w:rPr>
          <w:color w:val="5F5F5F" w:themeColor="text1" w:themeShade="BF"/>
          <w:sz w:val="20"/>
          <w:szCs w:val="22"/>
        </w:rPr>
        <w:t xml:space="preserve">  </w:t>
      </w:r>
    </w:p>
    <w:p w14:paraId="51A215AA" w14:textId="4833BFAF" w:rsidR="00192D06" w:rsidRDefault="00192D06" w:rsidP="006B075B">
      <w:pPr>
        <w:ind w:left="142" w:right="119"/>
        <w:rPr>
          <w:color w:val="5F5F5F" w:themeColor="text1" w:themeShade="BF"/>
          <w:sz w:val="20"/>
          <w:szCs w:val="22"/>
        </w:rPr>
      </w:pPr>
    </w:p>
    <w:p w14:paraId="4E985C9F" w14:textId="1F8BCF72" w:rsidR="00FD4CB0" w:rsidRPr="00F563C8" w:rsidRDefault="00FD4CB0" w:rsidP="00944E53">
      <w:pPr>
        <w:ind w:left="426" w:right="119" w:hanging="284"/>
        <w:rPr>
          <w:b/>
          <w:bCs/>
          <w:color w:val="ED6898" w:themeColor="accent1"/>
          <w:sz w:val="28"/>
          <w:szCs w:val="32"/>
        </w:rPr>
      </w:pPr>
      <w:r>
        <w:rPr>
          <w:b/>
          <w:bCs/>
          <w:color w:val="ED6898" w:themeColor="accent1"/>
          <w:sz w:val="28"/>
          <w:szCs w:val="32"/>
        </w:rPr>
        <w:t>Business Strategy</w:t>
      </w:r>
    </w:p>
    <w:p w14:paraId="00708BD0" w14:textId="77777777" w:rsidR="00A078C2" w:rsidRPr="00BA1903" w:rsidRDefault="00A078C2" w:rsidP="004329C3">
      <w:pPr>
        <w:pStyle w:val="li1"/>
        <w:numPr>
          <w:ilvl w:val="0"/>
          <w:numId w:val="9"/>
        </w:numPr>
        <w:tabs>
          <w:tab w:val="left" w:pos="426"/>
        </w:tabs>
        <w:spacing w:before="0" w:beforeAutospacing="0"/>
        <w:ind w:left="426" w:right="139" w:hanging="284"/>
        <w:jc w:val="both"/>
        <w:rPr>
          <w:rFonts w:cstheme="minorBidi"/>
          <w:color w:val="5F5F5F"/>
          <w:kern w:val="2"/>
          <w:sz w:val="28"/>
          <w:szCs w:val="28"/>
          <w14:ligatures w14:val="standardContextual"/>
        </w:rPr>
      </w:pPr>
      <w:r w:rsidRPr="00BA1903">
        <w:rPr>
          <w:rFonts w:cstheme="minorBidi"/>
          <w:color w:val="5F5F5F"/>
          <w:sz w:val="24"/>
          <w:szCs w:val="24"/>
        </w:rPr>
        <w:t>To take senior ownership for developing and recommending an innovative, forward-thinking organisational vision for mental health support across the charity, creating clear strategies, standards, frameworks and guidance that strengthen practice, workforce capability, quality and culture, so that Community Integrated Care has a distinctive, consistent and sector-leading model of support.</w:t>
      </w:r>
    </w:p>
    <w:p w14:paraId="660B8048" w14:textId="47AA1ED1" w:rsidR="00FD4CB0" w:rsidRPr="00D06E4B" w:rsidRDefault="00A078C2" w:rsidP="004329C3">
      <w:pPr>
        <w:pStyle w:val="li1"/>
        <w:numPr>
          <w:ilvl w:val="0"/>
          <w:numId w:val="9"/>
        </w:numPr>
        <w:tabs>
          <w:tab w:val="left" w:pos="426"/>
        </w:tabs>
        <w:spacing w:before="0" w:beforeAutospacing="0"/>
        <w:ind w:left="426" w:right="139" w:hanging="284"/>
        <w:jc w:val="both"/>
        <w:rPr>
          <w:rFonts w:cstheme="minorBidi"/>
          <w:color w:val="5F5F5F"/>
          <w:kern w:val="2"/>
          <w:sz w:val="28"/>
          <w:szCs w:val="28"/>
          <w14:ligatures w14:val="standardContextual"/>
        </w:rPr>
      </w:pPr>
      <w:r w:rsidRPr="00BA1903">
        <w:rPr>
          <w:rFonts w:cstheme="minorBidi"/>
          <w:color w:val="5F5F5F"/>
          <w:sz w:val="24"/>
          <w:szCs w:val="24"/>
        </w:rPr>
        <w:t>To use senior professional judgement, organisational insight and available data to identify gaps in mental health knowledge, skills, systems, platforms and capability, shaping strategic improvement plans that strengthen the charity’s ability to support people with complex mental health needs efficiently and effectively.</w:t>
      </w:r>
    </w:p>
    <w:p w14:paraId="18992C37" w14:textId="0318B605" w:rsidR="00771F83" w:rsidRPr="00F563C8" w:rsidRDefault="00D76DBC" w:rsidP="00944E53">
      <w:pPr>
        <w:ind w:left="426" w:right="119" w:hanging="284"/>
        <w:rPr>
          <w:b/>
          <w:bCs/>
          <w:color w:val="ED6898" w:themeColor="accent1"/>
          <w:sz w:val="28"/>
          <w:szCs w:val="32"/>
        </w:rPr>
      </w:pPr>
      <w:r>
        <w:rPr>
          <w:b/>
          <w:bCs/>
          <w:color w:val="ED6898" w:themeColor="accent1"/>
          <w:sz w:val="28"/>
          <w:szCs w:val="32"/>
        </w:rPr>
        <w:t xml:space="preserve">Business Development and </w:t>
      </w:r>
      <w:r w:rsidR="009D3F32">
        <w:rPr>
          <w:b/>
          <w:bCs/>
          <w:color w:val="ED6898" w:themeColor="accent1"/>
          <w:sz w:val="28"/>
          <w:szCs w:val="32"/>
        </w:rPr>
        <w:t>External Relations</w:t>
      </w:r>
    </w:p>
    <w:p w14:paraId="6AA52485" w14:textId="77777777" w:rsidR="00BA61DB" w:rsidRDefault="009D3F32" w:rsidP="00BA61DB">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sidRPr="009D3F32">
        <w:rPr>
          <w:rFonts w:asciiTheme="minorHAnsi" w:hAnsiTheme="minorHAnsi" w:cs="Times New Roman"/>
          <w:color w:val="5F5F5F" w:themeColor="text1" w:themeShade="BF"/>
          <w:sz w:val="24"/>
          <w:szCs w:val="28"/>
          <w:lang w:eastAsia="en-US"/>
        </w:rPr>
        <w:t xml:space="preserve">To </w:t>
      </w:r>
      <w:r w:rsidR="002B4CBB" w:rsidRPr="002B4CBB">
        <w:rPr>
          <w:rFonts w:asciiTheme="minorHAnsi" w:hAnsiTheme="minorHAnsi" w:cs="Times New Roman"/>
          <w:color w:val="5F5F5F" w:themeColor="text1" w:themeShade="BF"/>
          <w:sz w:val="24"/>
          <w:szCs w:val="28"/>
          <w:lang w:eastAsia="en-US"/>
        </w:rPr>
        <w:t>represent the charity in external networks, multidisciplinary discussions and strategic forums where mental health expertise is required, promoting the distinctive contribution of social care and influencing system approaches so that Community Integrated Care is recognised as a credible partner in mental health support.</w:t>
      </w:r>
    </w:p>
    <w:p w14:paraId="4FEA2BB9" w14:textId="04D6A24C" w:rsidR="00BA61DB" w:rsidRPr="00BA61DB" w:rsidRDefault="00BA61DB" w:rsidP="00BA61DB">
      <w:pPr>
        <w:pStyle w:val="li1"/>
        <w:numPr>
          <w:ilvl w:val="0"/>
          <w:numId w:val="9"/>
        </w:numPr>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r>
        <w:rPr>
          <w:rFonts w:asciiTheme="minorHAnsi" w:hAnsiTheme="minorHAnsi" w:cs="Times New Roman"/>
          <w:color w:val="5F5F5F" w:themeColor="text1" w:themeShade="BF"/>
          <w:sz w:val="24"/>
          <w:szCs w:val="28"/>
          <w:lang w:eastAsia="en-US"/>
        </w:rPr>
        <w:t xml:space="preserve">To </w:t>
      </w:r>
      <w:r w:rsidRPr="00BA61DB">
        <w:rPr>
          <w:color w:val="5F5F5F" w:themeColor="text1" w:themeShade="BF"/>
          <w:sz w:val="24"/>
          <w:szCs w:val="28"/>
        </w:rPr>
        <w:t>build effective relationships with NHS mental health services, social work, commissioners and other professional partners, strengthening integrated working and shared understanding so that people receive more coordinated and effective support across health and social care systems.</w:t>
      </w:r>
    </w:p>
    <w:p w14:paraId="36809F0C" w14:textId="77777777" w:rsidR="00EE6001" w:rsidRDefault="00EE6001" w:rsidP="00944E53">
      <w:pPr>
        <w:pStyle w:val="li1"/>
        <w:spacing w:before="0" w:beforeAutospacing="0" w:after="0" w:afterAutospacing="0"/>
        <w:ind w:left="426" w:right="119" w:hanging="284"/>
        <w:jc w:val="both"/>
        <w:rPr>
          <w:rFonts w:asciiTheme="minorHAnsi" w:hAnsiTheme="minorHAnsi" w:cs="Times New Roman"/>
          <w:color w:val="5F5F5F" w:themeColor="text1" w:themeShade="BF"/>
          <w:sz w:val="24"/>
          <w:szCs w:val="28"/>
          <w:lang w:eastAsia="en-US"/>
        </w:rPr>
      </w:pPr>
    </w:p>
    <w:p w14:paraId="2373D4FA" w14:textId="0628EFA0" w:rsidR="00771F83" w:rsidRPr="00F563C8" w:rsidRDefault="009D7C07" w:rsidP="00944E53">
      <w:pPr>
        <w:ind w:left="426" w:right="119" w:hanging="284"/>
        <w:rPr>
          <w:b/>
          <w:bCs/>
          <w:color w:val="ED6898" w:themeColor="accent1"/>
          <w:sz w:val="28"/>
          <w:szCs w:val="32"/>
        </w:rPr>
      </w:pPr>
      <w:r>
        <w:rPr>
          <w:b/>
          <w:bCs/>
          <w:color w:val="ED6898" w:themeColor="accent1"/>
          <w:sz w:val="28"/>
          <w:szCs w:val="32"/>
        </w:rPr>
        <w:t>Transformation</w:t>
      </w:r>
    </w:p>
    <w:p w14:paraId="13505300" w14:textId="77777777" w:rsidR="00A078C2" w:rsidRPr="00EE1F93" w:rsidRDefault="00A078C2" w:rsidP="0047443B">
      <w:pPr>
        <w:pStyle w:val="li1"/>
        <w:numPr>
          <w:ilvl w:val="0"/>
          <w:numId w:val="37"/>
        </w:numPr>
        <w:spacing w:before="0" w:beforeAutospacing="0"/>
        <w:ind w:left="426" w:right="139" w:hanging="284"/>
        <w:jc w:val="both"/>
        <w:rPr>
          <w:rFonts w:cstheme="minorBidi"/>
          <w:color w:val="5F5F5F"/>
          <w:kern w:val="2"/>
          <w:sz w:val="28"/>
          <w:szCs w:val="28"/>
          <w14:ligatures w14:val="standardContextual"/>
        </w:rPr>
      </w:pPr>
      <w:r w:rsidRPr="00EE1F93">
        <w:rPr>
          <w:rFonts w:cstheme="minorBidi"/>
          <w:color w:val="5F5F5F"/>
          <w:sz w:val="24"/>
          <w:szCs w:val="24"/>
        </w:rPr>
        <w:t>To lead the organisation-wide development and implementation of specialist pathways, practice frameworks and scalable models of support for people with severe and enduring mental illness, personality disorder, learning disabilities, autism, acquired brain injury, trauma histories, forensic backgrounds and other complex presentations, ensuring delivery is coordinated through operational, quality, learning and people functions and supports the charity’s ambition to become sector leading.</w:t>
      </w:r>
    </w:p>
    <w:p w14:paraId="47FB1164" w14:textId="337FAA6A" w:rsidR="00502EE2" w:rsidRPr="00AD6FDF" w:rsidRDefault="00FC1D0C" w:rsidP="00E70EF7">
      <w:pPr>
        <w:pStyle w:val="li1"/>
        <w:numPr>
          <w:ilvl w:val="0"/>
          <w:numId w:val="37"/>
        </w:numPr>
        <w:tabs>
          <w:tab w:val="left" w:pos="426"/>
        </w:tabs>
        <w:spacing w:before="0" w:beforeAutospacing="0" w:after="0" w:afterAutospacing="0"/>
        <w:ind w:left="426" w:right="119" w:hanging="284"/>
        <w:jc w:val="both"/>
        <w:rPr>
          <w:rFonts w:asciiTheme="minorHAnsi" w:hAnsiTheme="minorHAnsi" w:cs="Times New Roman"/>
          <w:color w:val="5F5F5F" w:themeColor="text1" w:themeShade="BF"/>
          <w:sz w:val="24"/>
          <w:szCs w:val="24"/>
          <w:lang w:eastAsia="en-US"/>
        </w:rPr>
      </w:pPr>
      <w:r w:rsidRPr="00AD6FDF">
        <w:rPr>
          <w:rFonts w:asciiTheme="minorHAnsi" w:hAnsiTheme="minorHAnsi" w:cs="Times New Roman"/>
          <w:color w:val="5F5F5F" w:themeColor="text1" w:themeShade="BF"/>
          <w:sz w:val="24"/>
          <w:szCs w:val="24"/>
          <w:lang w:eastAsia="en-US"/>
        </w:rPr>
        <w:t>To promote trauma-informed, psychologically informed, recovery-oriented and rights-based practice across the organisation, translating clinical evidence into practical social care approaches so that support is safe, compassionate and focused on people living their best lives.</w:t>
      </w:r>
    </w:p>
    <w:p w14:paraId="6F8F94DE" w14:textId="77777777" w:rsidR="00EE6001" w:rsidRDefault="00EE6001" w:rsidP="00975BF9">
      <w:pPr>
        <w:pStyle w:val="li1"/>
        <w:spacing w:before="0" w:beforeAutospacing="0" w:after="0" w:afterAutospacing="0"/>
        <w:ind w:right="261"/>
        <w:jc w:val="both"/>
      </w:pPr>
    </w:p>
    <w:p w14:paraId="3A4E1FE9" w14:textId="0656B447" w:rsidR="00234BC5" w:rsidRPr="00F563C8" w:rsidRDefault="00B4498B" w:rsidP="00944E53">
      <w:pPr>
        <w:ind w:left="426" w:right="261" w:hanging="284"/>
        <w:rPr>
          <w:b/>
          <w:bCs/>
          <w:color w:val="ED6898" w:themeColor="accent1"/>
          <w:sz w:val="28"/>
          <w:szCs w:val="32"/>
        </w:rPr>
      </w:pPr>
      <w:r>
        <w:rPr>
          <w:b/>
          <w:bCs/>
          <w:color w:val="ED6898" w:themeColor="accent1"/>
          <w:sz w:val="28"/>
          <w:szCs w:val="32"/>
        </w:rPr>
        <w:t>Legal and Risk</w:t>
      </w:r>
    </w:p>
    <w:p w14:paraId="5A1393D9" w14:textId="26565736" w:rsidR="00234BC5" w:rsidRDefault="00224673" w:rsidP="00944E53">
      <w:pPr>
        <w:pStyle w:val="li1"/>
        <w:numPr>
          <w:ilvl w:val="0"/>
          <w:numId w:val="9"/>
        </w:numPr>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r w:rsidRPr="00224673">
        <w:rPr>
          <w:rFonts w:asciiTheme="minorHAnsi" w:hAnsiTheme="minorHAnsi" w:cs="Times New Roman"/>
          <w:color w:val="5F5F5F" w:themeColor="text1" w:themeShade="BF"/>
          <w:sz w:val="24"/>
          <w:szCs w:val="28"/>
          <w:lang w:eastAsia="en-US"/>
        </w:rPr>
        <w:t>T</w:t>
      </w:r>
      <w:r w:rsidR="00614D94">
        <w:rPr>
          <w:rFonts w:asciiTheme="minorHAnsi" w:hAnsiTheme="minorHAnsi" w:cs="Times New Roman"/>
          <w:color w:val="5F5F5F" w:themeColor="text1" w:themeShade="BF"/>
          <w:sz w:val="24"/>
          <w:szCs w:val="28"/>
          <w:lang w:eastAsia="en-US"/>
        </w:rPr>
        <w:t>o</w:t>
      </w:r>
      <w:r w:rsidR="00615B24" w:rsidRPr="00615B24">
        <w:t xml:space="preserve"> </w:t>
      </w:r>
      <w:r w:rsidR="00615B24" w:rsidRPr="00615B24">
        <w:rPr>
          <w:rFonts w:asciiTheme="minorHAnsi" w:hAnsiTheme="minorHAnsi" w:cs="Times New Roman"/>
          <w:color w:val="5F5F5F" w:themeColor="text1" w:themeShade="BF"/>
          <w:sz w:val="24"/>
          <w:szCs w:val="28"/>
          <w:lang w:eastAsia="en-US"/>
        </w:rPr>
        <w:t>maintain professional registration, competence and practice in line with the Nursing and Midwifery Council Code and relevant professional standards, safeguarding professional integrity and credibility so that the organisation can rely on current, accountable and authoritative mental health expertise.</w:t>
      </w:r>
    </w:p>
    <w:p w14:paraId="3BC2374A" w14:textId="24CFED3A" w:rsidR="00234BC5" w:rsidRDefault="00234BC5" w:rsidP="00944E53">
      <w:pPr>
        <w:ind w:left="426" w:right="261" w:hanging="284"/>
        <w:rPr>
          <w:b/>
          <w:bCs/>
          <w:color w:val="ED6898" w:themeColor="accent1"/>
          <w:sz w:val="28"/>
          <w:szCs w:val="32"/>
        </w:rPr>
      </w:pPr>
    </w:p>
    <w:p w14:paraId="14C2F466" w14:textId="7C7542B9" w:rsidR="00986E0E" w:rsidRPr="00F563C8" w:rsidRDefault="00DA4D38" w:rsidP="00944E53">
      <w:pPr>
        <w:ind w:left="426" w:right="261" w:hanging="284"/>
        <w:rPr>
          <w:b/>
          <w:bCs/>
          <w:color w:val="ED6898" w:themeColor="accent1"/>
          <w:sz w:val="28"/>
          <w:szCs w:val="32"/>
        </w:rPr>
      </w:pPr>
      <w:r>
        <w:rPr>
          <w:b/>
          <w:bCs/>
          <w:color w:val="ED6898" w:themeColor="accent1"/>
          <w:sz w:val="28"/>
          <w:szCs w:val="32"/>
        </w:rPr>
        <w:t>Quality and Compliance</w:t>
      </w:r>
    </w:p>
    <w:p w14:paraId="6D4EEDBC" w14:textId="77777777" w:rsidR="00A078C2" w:rsidRPr="00014CEF" w:rsidRDefault="00A078C2" w:rsidP="00FD17D4">
      <w:pPr>
        <w:pStyle w:val="li1"/>
        <w:numPr>
          <w:ilvl w:val="0"/>
          <w:numId w:val="9"/>
        </w:numPr>
        <w:tabs>
          <w:tab w:val="left" w:pos="10206"/>
        </w:tabs>
        <w:spacing w:before="0" w:beforeAutospacing="0"/>
        <w:ind w:left="426" w:right="281" w:hanging="284"/>
        <w:jc w:val="both"/>
        <w:rPr>
          <w:rFonts w:cstheme="minorBidi"/>
          <w:color w:val="5F5F5F"/>
          <w:kern w:val="2"/>
          <w:sz w:val="28"/>
          <w:szCs w:val="28"/>
          <w14:ligatures w14:val="standardContextual"/>
        </w:rPr>
      </w:pPr>
      <w:r w:rsidRPr="00014CEF">
        <w:rPr>
          <w:rFonts w:cstheme="minorBidi"/>
          <w:color w:val="5F5F5F"/>
          <w:sz w:val="24"/>
          <w:szCs w:val="24"/>
        </w:rPr>
        <w:t>To provide senior professional scrutiny, assurance and constructive challenge where practice, decision-making, quality standards or support arrangements require improvement, strengthening accountability, governance and organisational learning so that the charity maintains high standards of care and support.</w:t>
      </w:r>
    </w:p>
    <w:p w14:paraId="2EA1D6C8" w14:textId="77777777" w:rsidR="00827844" w:rsidRDefault="00A078C2" w:rsidP="00FD17D4">
      <w:pPr>
        <w:pStyle w:val="li1"/>
        <w:numPr>
          <w:ilvl w:val="0"/>
          <w:numId w:val="9"/>
        </w:numPr>
        <w:tabs>
          <w:tab w:val="left" w:pos="10206"/>
        </w:tabs>
        <w:spacing w:before="0" w:beforeAutospacing="0"/>
        <w:ind w:left="426" w:right="281" w:hanging="284"/>
        <w:jc w:val="both"/>
        <w:rPr>
          <w:rFonts w:cstheme="minorBidi"/>
          <w:color w:val="5F5F5F"/>
          <w:kern w:val="2"/>
          <w:sz w:val="28"/>
          <w:szCs w:val="28"/>
          <w14:ligatures w14:val="standardContextual"/>
        </w:rPr>
      </w:pPr>
      <w:r w:rsidRPr="00014CEF">
        <w:rPr>
          <w:rFonts w:cstheme="minorBidi"/>
          <w:color w:val="5F5F5F"/>
          <w:sz w:val="24"/>
          <w:szCs w:val="24"/>
        </w:rPr>
        <w:lastRenderedPageBreak/>
        <w:t>To lead the mental health contribution to quality assurance activity, audits, service reviews and improvement programmes, using evidence, data and professional insight to help senior leaders understand quality, safety, risk and impact so that services are continuously improved.</w:t>
      </w:r>
    </w:p>
    <w:p w14:paraId="629AA837" w14:textId="275979C9" w:rsidR="00A55DC7" w:rsidRPr="00867899" w:rsidRDefault="00A078C2" w:rsidP="00FD17D4">
      <w:pPr>
        <w:pStyle w:val="li1"/>
        <w:numPr>
          <w:ilvl w:val="0"/>
          <w:numId w:val="9"/>
        </w:numPr>
        <w:tabs>
          <w:tab w:val="left" w:pos="10206"/>
        </w:tabs>
        <w:spacing w:before="0" w:beforeAutospacing="0"/>
        <w:ind w:left="426" w:right="281" w:hanging="284"/>
        <w:jc w:val="both"/>
        <w:rPr>
          <w:rFonts w:cstheme="minorBidi"/>
          <w:color w:val="5F5F5F"/>
          <w:kern w:val="2"/>
          <w:sz w:val="28"/>
          <w:szCs w:val="28"/>
          <w14:ligatures w14:val="standardContextual"/>
        </w:rPr>
      </w:pPr>
      <w:r w:rsidRPr="00867899">
        <w:rPr>
          <w:rFonts w:cstheme="minorBidi"/>
          <w:color w:val="5F5F5F"/>
          <w:sz w:val="24"/>
          <w:szCs w:val="24"/>
        </w:rPr>
        <w:t>To ensure learning from incidents, safeguarding concerns, adult support and protection matters, restrictive practices and complex mental health situations is identified, escalated and translated into organisational improvement actions, reducing harm, strengthening practice and improving outcomes for the people we support.</w:t>
      </w:r>
    </w:p>
    <w:p w14:paraId="29FCDADC" w14:textId="26586D22" w:rsidR="00A55DC7" w:rsidRPr="00F563C8" w:rsidRDefault="00A55DC7" w:rsidP="00944E53">
      <w:pPr>
        <w:ind w:left="426" w:right="261" w:hanging="284"/>
        <w:rPr>
          <w:b/>
          <w:bCs/>
          <w:color w:val="ED6898" w:themeColor="accent1"/>
          <w:sz w:val="28"/>
          <w:szCs w:val="32"/>
        </w:rPr>
      </w:pPr>
      <w:r>
        <w:rPr>
          <w:b/>
          <w:bCs/>
          <w:color w:val="ED6898" w:themeColor="accent1"/>
          <w:sz w:val="28"/>
          <w:szCs w:val="32"/>
        </w:rPr>
        <w:t>Service Delivery</w:t>
      </w:r>
    </w:p>
    <w:p w14:paraId="52F75E3A" w14:textId="3751C860" w:rsidR="00DA4D38" w:rsidRDefault="00DA4D38" w:rsidP="00944E53">
      <w:pPr>
        <w:pStyle w:val="li1"/>
        <w:numPr>
          <w:ilvl w:val="0"/>
          <w:numId w:val="9"/>
        </w:numPr>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r w:rsidRPr="00DA4D38">
        <w:rPr>
          <w:rFonts w:asciiTheme="minorHAnsi" w:hAnsiTheme="minorHAnsi" w:cs="Times New Roman"/>
          <w:color w:val="5F5F5F" w:themeColor="text1" w:themeShade="BF"/>
          <w:sz w:val="24"/>
          <w:szCs w:val="28"/>
          <w:lang w:eastAsia="en-US"/>
        </w:rPr>
        <w:t xml:space="preserve">To </w:t>
      </w:r>
      <w:r w:rsidR="00D130EB" w:rsidRPr="00D130EB">
        <w:rPr>
          <w:rFonts w:asciiTheme="minorHAnsi" w:hAnsiTheme="minorHAnsi" w:cs="Times New Roman"/>
          <w:color w:val="5F5F5F" w:themeColor="text1" w:themeShade="BF"/>
          <w:sz w:val="24"/>
          <w:szCs w:val="28"/>
          <w:lang w:eastAsia="en-US"/>
        </w:rPr>
        <w:t xml:space="preserve">provide specialist mental health consultation to operational and senior leaders in relation to complex presentations, behaviours of distress and associated risks, enabling services to make informed, proportionate and person-centred decisions that improve quality, safety and outcomes for </w:t>
      </w:r>
      <w:r w:rsidR="00455A8A">
        <w:rPr>
          <w:rFonts w:asciiTheme="minorHAnsi" w:hAnsiTheme="minorHAnsi" w:cs="Times New Roman"/>
          <w:color w:val="5F5F5F" w:themeColor="text1" w:themeShade="BF"/>
          <w:sz w:val="24"/>
          <w:szCs w:val="28"/>
          <w:lang w:eastAsia="en-US"/>
        </w:rPr>
        <w:t xml:space="preserve">the </w:t>
      </w:r>
      <w:r w:rsidR="00D130EB" w:rsidRPr="00D130EB">
        <w:rPr>
          <w:rFonts w:asciiTheme="minorHAnsi" w:hAnsiTheme="minorHAnsi" w:cs="Times New Roman"/>
          <w:color w:val="5F5F5F" w:themeColor="text1" w:themeShade="BF"/>
          <w:sz w:val="24"/>
          <w:szCs w:val="28"/>
          <w:lang w:eastAsia="en-US"/>
        </w:rPr>
        <w:t>people</w:t>
      </w:r>
      <w:r w:rsidR="00455A8A">
        <w:rPr>
          <w:rFonts w:asciiTheme="minorHAnsi" w:hAnsiTheme="minorHAnsi" w:cs="Times New Roman"/>
          <w:color w:val="5F5F5F" w:themeColor="text1" w:themeShade="BF"/>
          <w:sz w:val="24"/>
          <w:szCs w:val="28"/>
          <w:lang w:eastAsia="en-US"/>
        </w:rPr>
        <w:t xml:space="preserve"> we</w:t>
      </w:r>
      <w:r w:rsidR="00D130EB" w:rsidRPr="00D130EB">
        <w:rPr>
          <w:rFonts w:asciiTheme="minorHAnsi" w:hAnsiTheme="minorHAnsi" w:cs="Times New Roman"/>
          <w:color w:val="5F5F5F" w:themeColor="text1" w:themeShade="BF"/>
          <w:sz w:val="24"/>
          <w:szCs w:val="28"/>
          <w:lang w:eastAsia="en-US"/>
        </w:rPr>
        <w:t xml:space="preserve"> support.</w:t>
      </w:r>
    </w:p>
    <w:p w14:paraId="41099720" w14:textId="521BBD82" w:rsidR="00D130EB" w:rsidRDefault="00455A8A" w:rsidP="00944E53">
      <w:pPr>
        <w:pStyle w:val="li1"/>
        <w:numPr>
          <w:ilvl w:val="0"/>
          <w:numId w:val="9"/>
        </w:numPr>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r>
        <w:rPr>
          <w:rFonts w:asciiTheme="minorHAnsi" w:hAnsiTheme="minorHAnsi" w:cs="Times New Roman"/>
          <w:color w:val="5F5F5F" w:themeColor="text1" w:themeShade="BF"/>
          <w:sz w:val="24"/>
          <w:szCs w:val="28"/>
          <w:lang w:eastAsia="en-US"/>
        </w:rPr>
        <w:t>To advi</w:t>
      </w:r>
      <w:r w:rsidR="005B645F">
        <w:rPr>
          <w:rFonts w:asciiTheme="minorHAnsi" w:hAnsiTheme="minorHAnsi" w:cs="Times New Roman"/>
          <w:color w:val="5F5F5F" w:themeColor="text1" w:themeShade="BF"/>
          <w:sz w:val="24"/>
          <w:szCs w:val="28"/>
          <w:lang w:eastAsia="en-US"/>
        </w:rPr>
        <w:t>se</w:t>
      </w:r>
      <w:r w:rsidRPr="00455A8A">
        <w:rPr>
          <w:rFonts w:asciiTheme="minorHAnsi" w:hAnsiTheme="minorHAnsi" w:cs="Times New Roman"/>
          <w:color w:val="5F5F5F" w:themeColor="text1" w:themeShade="BF"/>
          <w:sz w:val="24"/>
          <w:szCs w:val="28"/>
          <w:lang w:eastAsia="en-US"/>
        </w:rPr>
        <w:t xml:space="preserve"> on assessment, support planning, therapeutic approaches and risk management within social care settings, ensuring support arrangements are evidence-based, recovery-focused and tailored to individual needs so that people </w:t>
      </w:r>
      <w:r w:rsidR="00BB44F9">
        <w:rPr>
          <w:rFonts w:asciiTheme="minorHAnsi" w:hAnsiTheme="minorHAnsi" w:cs="Times New Roman"/>
          <w:color w:val="5F5F5F" w:themeColor="text1" w:themeShade="BF"/>
          <w:sz w:val="24"/>
          <w:szCs w:val="28"/>
          <w:lang w:eastAsia="en-US"/>
        </w:rPr>
        <w:t xml:space="preserve">we support </w:t>
      </w:r>
      <w:r w:rsidRPr="00455A8A">
        <w:rPr>
          <w:rFonts w:asciiTheme="minorHAnsi" w:hAnsiTheme="minorHAnsi" w:cs="Times New Roman"/>
          <w:color w:val="5F5F5F" w:themeColor="text1" w:themeShade="BF"/>
          <w:sz w:val="24"/>
          <w:szCs w:val="28"/>
          <w:lang w:eastAsia="en-US"/>
        </w:rPr>
        <w:t>receive effective, rights-based support.</w:t>
      </w:r>
    </w:p>
    <w:p w14:paraId="7A11C206" w14:textId="3806AC7D" w:rsidR="005B645F" w:rsidRDefault="005B645F" w:rsidP="008B0672">
      <w:pPr>
        <w:pStyle w:val="li1"/>
        <w:numPr>
          <w:ilvl w:val="0"/>
          <w:numId w:val="9"/>
        </w:numPr>
        <w:tabs>
          <w:tab w:val="left" w:pos="10632"/>
          <w:tab w:val="left" w:pos="11057"/>
        </w:tabs>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r>
        <w:rPr>
          <w:rFonts w:asciiTheme="minorHAnsi" w:hAnsiTheme="minorHAnsi" w:cs="Times New Roman"/>
          <w:color w:val="5F5F5F" w:themeColor="text1" w:themeShade="BF"/>
          <w:sz w:val="24"/>
          <w:szCs w:val="28"/>
          <w:lang w:eastAsia="en-US"/>
        </w:rPr>
        <w:t xml:space="preserve">To advise </w:t>
      </w:r>
      <w:r w:rsidRPr="005B645F">
        <w:rPr>
          <w:rFonts w:asciiTheme="minorHAnsi" w:hAnsiTheme="minorHAnsi" w:cs="Times New Roman"/>
          <w:color w:val="5F5F5F" w:themeColor="text1" w:themeShade="BF"/>
          <w:sz w:val="24"/>
          <w:szCs w:val="28"/>
          <w:lang w:eastAsia="en-US"/>
        </w:rPr>
        <w:t>on positive risk enablement and least restrictive practice in relation to complex mental health support, helping services balance safety, independence, human rights and quality of life so that unnecessary restrictions and crisis responses are reduced.</w:t>
      </w:r>
    </w:p>
    <w:p w14:paraId="571A47D9" w14:textId="77777777" w:rsidR="00C945D4" w:rsidRDefault="00C945D4" w:rsidP="00944E53">
      <w:pPr>
        <w:pStyle w:val="li1"/>
        <w:spacing w:before="0" w:beforeAutospacing="0" w:after="0" w:afterAutospacing="0"/>
        <w:ind w:left="426" w:right="261" w:hanging="284"/>
        <w:jc w:val="both"/>
        <w:rPr>
          <w:rFonts w:asciiTheme="minorHAnsi" w:hAnsiTheme="minorHAnsi" w:cs="Times New Roman"/>
          <w:color w:val="5F5F5F" w:themeColor="text1" w:themeShade="BF"/>
          <w:sz w:val="24"/>
          <w:szCs w:val="28"/>
          <w:lang w:eastAsia="en-US"/>
        </w:rPr>
      </w:pPr>
    </w:p>
    <w:p w14:paraId="690ED24B" w14:textId="7CD506CA" w:rsidR="003020DB" w:rsidRPr="00F563C8" w:rsidRDefault="003020DB" w:rsidP="00944E53">
      <w:pPr>
        <w:ind w:left="426" w:right="261" w:hanging="284"/>
        <w:rPr>
          <w:b/>
          <w:bCs/>
          <w:color w:val="ED6898" w:themeColor="accent1"/>
          <w:sz w:val="28"/>
          <w:szCs w:val="32"/>
        </w:rPr>
      </w:pPr>
      <w:r>
        <w:rPr>
          <w:b/>
          <w:bCs/>
          <w:color w:val="ED6898" w:themeColor="accent1"/>
          <w:sz w:val="28"/>
          <w:szCs w:val="32"/>
        </w:rPr>
        <w:t>Operational Excellence</w:t>
      </w:r>
    </w:p>
    <w:p w14:paraId="072AB3DB" w14:textId="77777777" w:rsidR="00A078C2" w:rsidRPr="0027319C" w:rsidRDefault="00A078C2" w:rsidP="008E4762">
      <w:pPr>
        <w:pStyle w:val="li1"/>
        <w:numPr>
          <w:ilvl w:val="0"/>
          <w:numId w:val="9"/>
        </w:numPr>
        <w:tabs>
          <w:tab w:val="left" w:pos="426"/>
          <w:tab w:val="left" w:pos="10206"/>
        </w:tabs>
        <w:spacing w:before="0" w:beforeAutospacing="0"/>
        <w:ind w:left="426" w:right="139" w:hanging="284"/>
        <w:jc w:val="both"/>
        <w:rPr>
          <w:rFonts w:cstheme="minorBidi"/>
          <w:color w:val="5F5F5F"/>
          <w:kern w:val="2"/>
          <w:sz w:val="28"/>
          <w:szCs w:val="28"/>
          <w14:ligatures w14:val="standardContextual"/>
        </w:rPr>
      </w:pPr>
      <w:r w:rsidRPr="0027319C">
        <w:rPr>
          <w:rFonts w:cstheme="minorBidi"/>
          <w:color w:val="5F5F5F"/>
          <w:sz w:val="24"/>
          <w:szCs w:val="24"/>
        </w:rPr>
        <w:t>To lead the design, implementation and continuous improvement of mental health competency frameworks, learning pathways, training programmes and educational resources for colleagues and leaders, using current platforms and processes to make learning accessible, efficient, scalable and sustainable across services.</w:t>
      </w:r>
    </w:p>
    <w:p w14:paraId="37786057" w14:textId="77777777" w:rsidR="00A078C2" w:rsidRPr="0027319C" w:rsidRDefault="00A078C2" w:rsidP="009D70FF">
      <w:pPr>
        <w:pStyle w:val="li1"/>
        <w:numPr>
          <w:ilvl w:val="0"/>
          <w:numId w:val="9"/>
        </w:numPr>
        <w:tabs>
          <w:tab w:val="left" w:pos="426"/>
          <w:tab w:val="left" w:pos="10206"/>
        </w:tabs>
        <w:spacing w:before="0" w:beforeAutospacing="0"/>
        <w:ind w:left="426" w:right="281" w:hanging="284"/>
        <w:jc w:val="both"/>
        <w:rPr>
          <w:rFonts w:cstheme="minorBidi"/>
          <w:color w:val="5F5F5F"/>
          <w:kern w:val="2"/>
          <w:sz w:val="28"/>
          <w:szCs w:val="28"/>
          <w14:ligatures w14:val="standardContextual"/>
        </w:rPr>
      </w:pPr>
      <w:r w:rsidRPr="0027319C">
        <w:rPr>
          <w:rFonts w:cstheme="minorBidi"/>
          <w:color w:val="5F5F5F"/>
          <w:sz w:val="24"/>
          <w:szCs w:val="24"/>
        </w:rPr>
        <w:t>To establish and lead approaches to consultation, coaching, mentoring, reflective practice and communities of practice across services, building leadership capability, professional judgement, psychological insight, confidence and resilience so that practice is thoughtful, compassionate, culturally informed and continually improving.</w:t>
      </w:r>
    </w:p>
    <w:p w14:paraId="2865B891" w14:textId="0059D3F7" w:rsidR="00BC5271" w:rsidRDefault="00BC5271" w:rsidP="00192D06">
      <w:pPr>
        <w:jc w:val="both"/>
        <w:rPr>
          <w:rFonts w:cstheme="minorBidi"/>
          <w:b/>
          <w:bCs/>
          <w:color w:val="7F7F7F" w:themeColor="text1"/>
          <w:sz w:val="32"/>
          <w:szCs w:val="32"/>
          <w:lang w:eastAsia="en-GB"/>
        </w:rPr>
      </w:pPr>
    </w:p>
    <w:p w14:paraId="2EDC1F98" w14:textId="4376B354" w:rsidR="002C2361" w:rsidRPr="00401CB9" w:rsidRDefault="00F7308D" w:rsidP="00A00A1F">
      <w:pPr>
        <w:ind w:left="2880" w:right="140" w:hanging="2880"/>
        <w:jc w:val="both"/>
        <w:rPr>
          <w:color w:val="5F5F5F" w:themeColor="text1" w:themeShade="BF"/>
          <w:sz w:val="24"/>
          <w:szCs w:val="28"/>
        </w:rPr>
      </w:pPr>
      <w:r w:rsidRPr="005668F9">
        <w:rPr>
          <w:b/>
          <w:bCs/>
          <w:color w:val="5F5F5F" w:themeColor="text1" w:themeShade="BF"/>
          <w:sz w:val="24"/>
          <w:szCs w:val="28"/>
        </w:rPr>
        <w:t>Scope and Geography</w:t>
      </w:r>
      <w:r w:rsidR="00A00A1F">
        <w:rPr>
          <w:rFonts w:cstheme="minorBidi"/>
          <w:b/>
          <w:bCs/>
          <w:color w:val="7F7F7F" w:themeColor="text1"/>
          <w:sz w:val="24"/>
          <w:lang w:eastAsia="en-GB"/>
        </w:rPr>
        <w:tab/>
      </w:r>
      <w:r w:rsidR="002C2361" w:rsidRPr="00401CB9">
        <w:rPr>
          <w:color w:val="5F5F5F" w:themeColor="text1" w:themeShade="BF"/>
          <w:sz w:val="24"/>
          <w:szCs w:val="28"/>
        </w:rPr>
        <w:t>This is a national role</w:t>
      </w:r>
      <w:r w:rsidR="00401CB9">
        <w:rPr>
          <w:color w:val="5F5F5F" w:themeColor="text1" w:themeShade="BF"/>
          <w:sz w:val="24"/>
          <w:szCs w:val="28"/>
        </w:rPr>
        <w:t xml:space="preserve"> </w:t>
      </w:r>
      <w:r w:rsidR="00E92257">
        <w:rPr>
          <w:color w:val="5F5F5F" w:themeColor="text1" w:themeShade="BF"/>
          <w:sz w:val="24"/>
          <w:szCs w:val="28"/>
        </w:rPr>
        <w:t>operating in Scotland and England</w:t>
      </w:r>
    </w:p>
    <w:p w14:paraId="4DB4CBB5" w14:textId="640C092E" w:rsidR="002C2361" w:rsidRPr="002C2361" w:rsidRDefault="002C2361" w:rsidP="002C2361">
      <w:pPr>
        <w:ind w:left="3697" w:right="140" w:firstLine="623"/>
        <w:jc w:val="both"/>
        <w:rPr>
          <w:color w:val="5F5F5F" w:themeColor="text1" w:themeShade="BF"/>
          <w:sz w:val="24"/>
          <w:szCs w:val="28"/>
        </w:rPr>
      </w:pPr>
    </w:p>
    <w:p w14:paraId="6D5A6E21" w14:textId="5B3BF110" w:rsidR="00544048" w:rsidRDefault="00521292" w:rsidP="00A00A1F">
      <w:pPr>
        <w:ind w:left="2977" w:right="140" w:hanging="2835"/>
        <w:jc w:val="both"/>
        <w:rPr>
          <w:color w:val="5F5F5F" w:themeColor="text1" w:themeShade="BF"/>
          <w:sz w:val="24"/>
          <w:szCs w:val="28"/>
        </w:rPr>
      </w:pPr>
      <w:r>
        <w:rPr>
          <w:b/>
          <w:bCs/>
          <w:color w:val="5F5F5F" w:themeColor="text1" w:themeShade="BF"/>
          <w:sz w:val="24"/>
          <w:szCs w:val="28"/>
        </w:rPr>
        <w:t>Travel Expectation</w:t>
      </w:r>
      <w:r w:rsidR="00A00A1F">
        <w:rPr>
          <w:color w:val="5F5F5F" w:themeColor="text1" w:themeShade="BF"/>
          <w:sz w:val="24"/>
          <w:szCs w:val="28"/>
        </w:rPr>
        <w:tab/>
      </w:r>
      <w:r w:rsidR="00E25DBF" w:rsidRPr="00DA5E9E">
        <w:rPr>
          <w:color w:val="5F5F5F" w:themeColor="text1" w:themeShade="BF"/>
          <w:sz w:val="24"/>
          <w:szCs w:val="28"/>
        </w:rPr>
        <w:t xml:space="preserve">The role is required to travel nationally to visit services. </w:t>
      </w:r>
      <w:r w:rsidR="00F21459" w:rsidRPr="00DA5E9E">
        <w:rPr>
          <w:color w:val="5F5F5F" w:themeColor="text1" w:themeShade="BF"/>
          <w:sz w:val="24"/>
          <w:szCs w:val="28"/>
        </w:rPr>
        <w:t>This is expected to be infrequent.</w:t>
      </w:r>
    </w:p>
    <w:p w14:paraId="1D1BED93" w14:textId="77777777" w:rsidR="00DA5E9E" w:rsidRDefault="00DA5E9E" w:rsidP="000036A1">
      <w:pPr>
        <w:ind w:left="4320" w:right="140"/>
        <w:jc w:val="both"/>
        <w:rPr>
          <w:color w:val="5F5F5F" w:themeColor="text1" w:themeShade="BF"/>
          <w:sz w:val="24"/>
          <w:szCs w:val="28"/>
        </w:rPr>
      </w:pPr>
    </w:p>
    <w:p w14:paraId="506EDE3B" w14:textId="60ED8DA1" w:rsidR="00273660" w:rsidRPr="009B41FE" w:rsidRDefault="00191D44" w:rsidP="002076A4">
      <w:pPr>
        <w:ind w:left="2977" w:right="140" w:hanging="2835"/>
        <w:jc w:val="both"/>
      </w:pPr>
      <w:r w:rsidRPr="000C432B">
        <w:rPr>
          <w:b/>
          <w:bCs/>
          <w:color w:val="5F5F5F" w:themeColor="text1" w:themeShade="BF"/>
          <w:sz w:val="24"/>
          <w:szCs w:val="28"/>
        </w:rPr>
        <w:t>Collaboration</w:t>
      </w:r>
      <w:r>
        <w:rPr>
          <w:color w:val="5F5F5F" w:themeColor="text1" w:themeShade="BF"/>
          <w:sz w:val="24"/>
          <w:szCs w:val="28"/>
        </w:rPr>
        <w:t xml:space="preserve"> </w:t>
      </w:r>
      <w:r w:rsidR="005073C2">
        <w:rPr>
          <w:color w:val="5F5F5F" w:themeColor="text1" w:themeShade="BF"/>
          <w:sz w:val="24"/>
          <w:szCs w:val="28"/>
        </w:rPr>
        <w:tab/>
      </w:r>
      <w:r w:rsidR="005073C2" w:rsidRPr="00F22B35">
        <w:rPr>
          <w:color w:val="5F5F5F" w:themeColor="text1" w:themeShade="BF"/>
          <w:sz w:val="24"/>
          <w:szCs w:val="28"/>
        </w:rPr>
        <w:t xml:space="preserve">It is expected that the post holder will work proactively and collaboratively with </w:t>
      </w:r>
      <w:r w:rsidR="00C32913">
        <w:rPr>
          <w:color w:val="5F5F5F" w:themeColor="text1" w:themeShade="BF"/>
          <w:sz w:val="24"/>
          <w:szCs w:val="28"/>
        </w:rPr>
        <w:t xml:space="preserve">Operational leaders across the charity, supporting business partners, managers, and specialists and </w:t>
      </w:r>
      <w:proofErr w:type="gramStart"/>
      <w:r w:rsidR="00C32913">
        <w:rPr>
          <w:color w:val="5F5F5F" w:themeColor="text1" w:themeShade="BF"/>
          <w:sz w:val="24"/>
          <w:szCs w:val="28"/>
        </w:rPr>
        <w:t>in particular will</w:t>
      </w:r>
      <w:proofErr w:type="gramEnd"/>
      <w:r w:rsidR="00C32913">
        <w:rPr>
          <w:color w:val="5F5F5F" w:themeColor="text1" w:themeShade="BF"/>
          <w:sz w:val="24"/>
          <w:szCs w:val="28"/>
        </w:rPr>
        <w:t xml:space="preserve"> liaise with </w:t>
      </w:r>
      <w:r w:rsidR="002076A4" w:rsidRPr="009B41FE">
        <w:rPr>
          <w:color w:val="5F5F5F" w:themeColor="text1" w:themeShade="BF"/>
          <w:sz w:val="24"/>
          <w:szCs w:val="28"/>
        </w:rPr>
        <w:t>Quality</w:t>
      </w:r>
      <w:r w:rsidR="009B41FE" w:rsidRPr="009B41FE">
        <w:rPr>
          <w:color w:val="5F5F5F" w:themeColor="text1" w:themeShade="BF"/>
          <w:sz w:val="24"/>
          <w:szCs w:val="28"/>
        </w:rPr>
        <w:t xml:space="preserve"> colleagues</w:t>
      </w:r>
      <w:r w:rsidR="002076A4" w:rsidRPr="009B41FE">
        <w:rPr>
          <w:color w:val="5F5F5F" w:themeColor="text1" w:themeShade="BF"/>
          <w:sz w:val="24"/>
          <w:szCs w:val="28"/>
        </w:rPr>
        <w:t xml:space="preserve">, Regional Managers, Heads of Operations, </w:t>
      </w:r>
      <w:r w:rsidR="009B41FE" w:rsidRPr="009B41FE">
        <w:rPr>
          <w:color w:val="5F5F5F" w:themeColor="text1" w:themeShade="BF"/>
          <w:sz w:val="24"/>
          <w:szCs w:val="28"/>
        </w:rPr>
        <w:t xml:space="preserve">Service Leaders, </w:t>
      </w:r>
      <w:r w:rsidR="00634288" w:rsidRPr="009B41FE">
        <w:rPr>
          <w:color w:val="5F5F5F" w:themeColor="text1" w:themeShade="BF"/>
          <w:sz w:val="24"/>
          <w:szCs w:val="28"/>
        </w:rPr>
        <w:t>People Operations</w:t>
      </w:r>
      <w:r w:rsidR="009B41FE" w:rsidRPr="009B41FE">
        <w:rPr>
          <w:color w:val="5F5F5F" w:themeColor="text1" w:themeShade="BF"/>
          <w:sz w:val="24"/>
          <w:szCs w:val="28"/>
        </w:rPr>
        <w:t xml:space="preserve"> colleagues and</w:t>
      </w:r>
      <w:r w:rsidR="00634288" w:rsidRPr="009B41FE">
        <w:rPr>
          <w:color w:val="5F5F5F" w:themeColor="text1" w:themeShade="BF"/>
          <w:sz w:val="24"/>
          <w:szCs w:val="28"/>
        </w:rPr>
        <w:t xml:space="preserve"> Learning and Development </w:t>
      </w:r>
      <w:r w:rsidR="009B41FE" w:rsidRPr="009B41FE">
        <w:rPr>
          <w:color w:val="5F5F5F" w:themeColor="text1" w:themeShade="BF"/>
          <w:sz w:val="24"/>
          <w:szCs w:val="28"/>
        </w:rPr>
        <w:t xml:space="preserve">colleagues. </w:t>
      </w:r>
      <w:r w:rsidR="00634288" w:rsidRPr="009B41FE">
        <w:rPr>
          <w:color w:val="5F5F5F" w:themeColor="text1" w:themeShade="BF"/>
          <w:sz w:val="24"/>
          <w:szCs w:val="28"/>
        </w:rPr>
        <w:t xml:space="preserve"> </w:t>
      </w:r>
    </w:p>
    <w:p w14:paraId="6530BA1C" w14:textId="77777777" w:rsidR="00E743E6" w:rsidRDefault="00E743E6" w:rsidP="00CA2375">
      <w:pPr>
        <w:ind w:left="2977" w:right="140"/>
        <w:jc w:val="both"/>
        <w:rPr>
          <w:color w:val="5F5F5F" w:themeColor="text1" w:themeShade="BF"/>
          <w:sz w:val="24"/>
          <w:szCs w:val="28"/>
        </w:rPr>
      </w:pPr>
    </w:p>
    <w:p w14:paraId="76ACF6B3" w14:textId="6134C01E" w:rsidR="00FD4CB0" w:rsidRPr="00273660" w:rsidRDefault="005073C2" w:rsidP="00FF50C6">
      <w:pPr>
        <w:ind w:left="2977" w:right="140" w:hanging="2835"/>
        <w:jc w:val="both"/>
        <w:rPr>
          <w:color w:val="5F5F5F" w:themeColor="text1" w:themeShade="BF"/>
          <w:sz w:val="24"/>
          <w:szCs w:val="28"/>
        </w:rPr>
      </w:pPr>
      <w:r w:rsidRPr="000C432B">
        <w:rPr>
          <w:b/>
          <w:bCs/>
          <w:color w:val="5F5F5F" w:themeColor="text1" w:themeShade="BF"/>
          <w:sz w:val="24"/>
          <w:szCs w:val="28"/>
        </w:rPr>
        <w:t>Budgets</w:t>
      </w:r>
      <w:r>
        <w:rPr>
          <w:b/>
          <w:bCs/>
          <w:color w:val="5F5F5F" w:themeColor="text1" w:themeShade="BF"/>
          <w:sz w:val="24"/>
          <w:szCs w:val="28"/>
        </w:rPr>
        <w:tab/>
      </w:r>
      <w:r w:rsidRPr="00273660">
        <w:rPr>
          <w:color w:val="5F5F5F" w:themeColor="text1" w:themeShade="BF"/>
          <w:sz w:val="24"/>
          <w:szCs w:val="28"/>
        </w:rPr>
        <w:t xml:space="preserve">This role will </w:t>
      </w:r>
      <w:r w:rsidR="00EF52B0" w:rsidRPr="00273660">
        <w:rPr>
          <w:color w:val="5F5F5F" w:themeColor="text1" w:themeShade="BF"/>
          <w:sz w:val="24"/>
          <w:szCs w:val="28"/>
        </w:rPr>
        <w:t xml:space="preserve">not have any direct budgetary accountability. </w:t>
      </w:r>
    </w:p>
    <w:p w14:paraId="47342541" w14:textId="4B9262F0" w:rsidR="00FD4CB0" w:rsidRDefault="00FD4CB0" w:rsidP="00944E53">
      <w:pPr>
        <w:ind w:left="426" w:hanging="284"/>
        <w:jc w:val="both"/>
        <w:rPr>
          <w:rFonts w:cstheme="minorBidi"/>
          <w:b/>
          <w:bCs/>
          <w:color w:val="7F7F7F" w:themeColor="text1"/>
          <w:sz w:val="32"/>
          <w:szCs w:val="32"/>
          <w:lang w:eastAsia="en-GB"/>
        </w:rPr>
      </w:pPr>
    </w:p>
    <w:tbl>
      <w:tblPr>
        <w:tblStyle w:val="TableGrid"/>
        <w:tblW w:w="110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5E5E5" w:themeFill="text1" w:themeFillTint="33"/>
        <w:tblLook w:val="06A0" w:firstRow="1" w:lastRow="0" w:firstColumn="1" w:lastColumn="0" w:noHBand="1" w:noVBand="1"/>
      </w:tblPr>
      <w:tblGrid>
        <w:gridCol w:w="1701"/>
        <w:gridCol w:w="9305"/>
        <w:gridCol w:w="8"/>
      </w:tblGrid>
      <w:tr w:rsidR="00E52F3E" w14:paraId="4C46A70D" w14:textId="77777777" w:rsidTr="00D33CEC">
        <w:trPr>
          <w:gridAfter w:val="1"/>
          <w:wAfter w:w="8" w:type="dxa"/>
          <w:trHeight w:val="403"/>
        </w:trPr>
        <w:tc>
          <w:tcPr>
            <w:tcW w:w="11006" w:type="dxa"/>
            <w:gridSpan w:val="2"/>
            <w:shd w:val="clear" w:color="auto" w:fill="E5E5E5" w:themeFill="text1" w:themeFillTint="33"/>
          </w:tcPr>
          <w:p w14:paraId="4911D5DF" w14:textId="165C814B" w:rsidR="00E52F3E" w:rsidRPr="00FB29A1" w:rsidRDefault="00E52F3E" w:rsidP="00D33CEC">
            <w:pPr>
              <w:ind w:left="426" w:hanging="284"/>
              <w:jc w:val="center"/>
              <w:rPr>
                <w:b/>
                <w:bCs/>
                <w:color w:val="7F7F7F" w:themeColor="text1"/>
                <w:sz w:val="32"/>
                <w:szCs w:val="36"/>
              </w:rPr>
            </w:pPr>
            <w:r w:rsidRPr="00FB29A1">
              <w:rPr>
                <w:b/>
                <w:bCs/>
                <w:color w:val="7F7F7F" w:themeColor="text1"/>
                <w:sz w:val="32"/>
                <w:szCs w:val="36"/>
              </w:rPr>
              <w:t>Best Li</w:t>
            </w:r>
            <w:r w:rsidR="00BD48AC">
              <w:rPr>
                <w:b/>
                <w:bCs/>
                <w:color w:val="7F7F7F" w:themeColor="text1"/>
                <w:sz w:val="32"/>
                <w:szCs w:val="36"/>
              </w:rPr>
              <w:t>ves, Bolder:</w:t>
            </w:r>
            <w:r w:rsidRPr="00FB29A1">
              <w:rPr>
                <w:b/>
                <w:bCs/>
                <w:color w:val="7F7F7F" w:themeColor="text1"/>
                <w:sz w:val="32"/>
                <w:szCs w:val="36"/>
              </w:rPr>
              <w:t xml:space="preserve"> Success Measures</w:t>
            </w:r>
          </w:p>
        </w:tc>
      </w:tr>
      <w:tr w:rsidR="00E52F3E" w14:paraId="771FC653" w14:textId="77777777" w:rsidTr="006E7B13">
        <w:trPr>
          <w:trHeight w:val="570"/>
        </w:trPr>
        <w:tc>
          <w:tcPr>
            <w:tcW w:w="1701" w:type="dxa"/>
            <w:shd w:val="clear" w:color="auto" w:fill="E5E5E5" w:themeFill="text1" w:themeFillTint="33"/>
          </w:tcPr>
          <w:p w14:paraId="4C0FF093" w14:textId="77777777" w:rsidR="00E52F3E" w:rsidRDefault="0005247C" w:rsidP="00D33CEC">
            <w:pPr>
              <w:ind w:left="164"/>
              <w:rPr>
                <w:b/>
                <w:bCs/>
                <w:color w:val="5F5F5F" w:themeColor="text1" w:themeShade="BF"/>
                <w:sz w:val="24"/>
                <w:szCs w:val="28"/>
              </w:rPr>
            </w:pPr>
            <w:r>
              <w:rPr>
                <w:b/>
                <w:bCs/>
                <w:color w:val="5F5F5F" w:themeColor="text1" w:themeShade="BF"/>
                <w:sz w:val="24"/>
                <w:szCs w:val="28"/>
              </w:rPr>
              <w:t>Excellence</w:t>
            </w:r>
          </w:p>
          <w:p w14:paraId="4D836BCC" w14:textId="21AE2B5D" w:rsidR="003D5652" w:rsidRPr="00CC4FCA" w:rsidRDefault="003D5652" w:rsidP="003D5652">
            <w:pPr>
              <w:rPr>
                <w:b/>
                <w:bCs/>
                <w:color w:val="5F5F5F" w:themeColor="text1" w:themeShade="BF"/>
                <w:sz w:val="24"/>
                <w:szCs w:val="28"/>
              </w:rPr>
            </w:pPr>
          </w:p>
        </w:tc>
        <w:tc>
          <w:tcPr>
            <w:tcW w:w="9313" w:type="dxa"/>
            <w:gridSpan w:val="2"/>
            <w:shd w:val="clear" w:color="auto" w:fill="E5E5E5" w:themeFill="text1" w:themeFillTint="33"/>
          </w:tcPr>
          <w:p w14:paraId="747EABD0" w14:textId="2C01DB5A" w:rsidR="0063182C" w:rsidRPr="0063182C" w:rsidRDefault="0063182C" w:rsidP="0063182C">
            <w:pPr>
              <w:pStyle w:val="ListParagraph"/>
              <w:numPr>
                <w:ilvl w:val="0"/>
                <w:numId w:val="3"/>
              </w:numPr>
              <w:ind w:left="321" w:hanging="284"/>
              <w:rPr>
                <w:rFonts w:eastAsia="+mn-ea" w:cs="+mn-cs"/>
                <w:color w:val="7F7F7F"/>
                <w:szCs w:val="22"/>
                <w:lang w:eastAsia="en-GB"/>
              </w:rPr>
            </w:pPr>
            <w:r w:rsidRPr="0063182C">
              <w:rPr>
                <w:rFonts w:eastAsia="+mn-ea" w:cs="+mn-cs"/>
                <w:b/>
                <w:bCs/>
                <w:color w:val="7F7F7F"/>
                <w:szCs w:val="22"/>
                <w:lang w:eastAsia="en-GB"/>
              </w:rPr>
              <w:t>Quality Assurance:</w:t>
            </w:r>
            <w:r w:rsidRPr="0063182C">
              <w:rPr>
                <w:rFonts w:eastAsia="+mn-ea" w:cs="+mn-cs"/>
                <w:color w:val="7F7F7F"/>
                <w:szCs w:val="22"/>
                <w:lang w:eastAsia="en-GB"/>
              </w:rPr>
              <w:t xml:space="preserve"> Evidence from audits, service reviews, regulatory feedback and improvement plans shows that specialist mental health input has strengthened quality, safety, risk management and practice standards.</w:t>
            </w:r>
          </w:p>
          <w:p w14:paraId="0754CBF9" w14:textId="77777777" w:rsidR="0063182C" w:rsidRDefault="0063182C" w:rsidP="0063182C">
            <w:pPr>
              <w:pStyle w:val="ListParagraph"/>
              <w:numPr>
                <w:ilvl w:val="0"/>
                <w:numId w:val="3"/>
              </w:numPr>
              <w:ind w:left="321" w:hanging="284"/>
              <w:rPr>
                <w:rFonts w:eastAsia="+mn-ea" w:cs="+mn-cs"/>
                <w:color w:val="7F7F7F"/>
                <w:szCs w:val="22"/>
                <w:lang w:eastAsia="en-GB"/>
              </w:rPr>
            </w:pPr>
            <w:r w:rsidRPr="0063182C">
              <w:rPr>
                <w:rFonts w:eastAsia="+mn-ea" w:cs="+mn-cs"/>
                <w:b/>
                <w:bCs/>
                <w:color w:val="7F7F7F"/>
                <w:szCs w:val="22"/>
                <w:lang w:eastAsia="en-GB"/>
              </w:rPr>
              <w:t>Practice Improvement:</w:t>
            </w:r>
            <w:r w:rsidRPr="0063182C">
              <w:rPr>
                <w:rFonts w:eastAsia="+mn-ea" w:cs="+mn-cs"/>
                <w:color w:val="7F7F7F"/>
                <w:szCs w:val="22"/>
                <w:lang w:eastAsia="en-GB"/>
              </w:rPr>
              <w:t xml:space="preserve"> Incident, safeguarding, adult support and protection, restrictive practice and thematic review records demonstrate that learning has been identified, translated into action and used to improve outcomes for people supported.</w:t>
            </w:r>
          </w:p>
          <w:p w14:paraId="14A26B7E" w14:textId="03523137" w:rsidR="006E7B13" w:rsidRPr="0063182C" w:rsidRDefault="0063182C" w:rsidP="0063182C">
            <w:pPr>
              <w:pStyle w:val="ListParagraph"/>
              <w:numPr>
                <w:ilvl w:val="0"/>
                <w:numId w:val="3"/>
              </w:numPr>
              <w:ind w:left="321" w:hanging="284"/>
              <w:rPr>
                <w:rFonts w:eastAsia="+mn-ea" w:cs="+mn-cs"/>
                <w:color w:val="7F7F7F"/>
                <w:szCs w:val="22"/>
                <w:lang w:eastAsia="en-GB"/>
              </w:rPr>
            </w:pPr>
            <w:r w:rsidRPr="0063182C">
              <w:rPr>
                <w:rFonts w:eastAsia="+mn-ea" w:cs="+mn-cs"/>
                <w:b/>
                <w:bCs/>
                <w:color w:val="7F7F7F"/>
                <w:szCs w:val="22"/>
                <w:lang w:eastAsia="en-GB"/>
              </w:rPr>
              <w:t>Professional Standards:</w:t>
            </w:r>
            <w:r w:rsidRPr="0063182C">
              <w:rPr>
                <w:rFonts w:eastAsia="+mn-ea" w:cs="+mn-cs"/>
                <w:color w:val="7F7F7F"/>
                <w:szCs w:val="22"/>
                <w:lang w:eastAsia="en-GB"/>
              </w:rPr>
              <w:t xml:space="preserve"> NMC registration, CPD records, supervision notes, revalidation evidence and professional governance feedback confirm that practice remains current, accountable and aligned to relevant professional standards.</w:t>
            </w:r>
            <w:r w:rsidR="006E7B13" w:rsidRPr="0063182C">
              <w:rPr>
                <w:rFonts w:eastAsia="+mn-ea" w:cs="+mn-cs"/>
                <w:color w:val="7F7F7F"/>
                <w:szCs w:val="22"/>
                <w:lang w:eastAsia="en-GB"/>
              </w:rPr>
              <w:t xml:space="preserve">  </w:t>
            </w:r>
          </w:p>
          <w:p w14:paraId="5509E194" w14:textId="10CCEED1" w:rsidR="006E7B13" w:rsidRPr="00825F89" w:rsidRDefault="006E7B13" w:rsidP="006E7B13">
            <w:pPr>
              <w:pStyle w:val="ListParagraph"/>
              <w:ind w:left="321"/>
              <w:rPr>
                <w:rFonts w:eastAsia="+mn-ea" w:cs="+mn-cs"/>
                <w:color w:val="7F7F7F"/>
                <w:szCs w:val="22"/>
                <w:lang w:eastAsia="en-GB"/>
              </w:rPr>
            </w:pPr>
          </w:p>
        </w:tc>
      </w:tr>
      <w:tr w:rsidR="00E52F3E" w14:paraId="17043F2A" w14:textId="77777777" w:rsidTr="006E7B13">
        <w:trPr>
          <w:trHeight w:val="1072"/>
        </w:trPr>
        <w:tc>
          <w:tcPr>
            <w:tcW w:w="1701" w:type="dxa"/>
            <w:shd w:val="clear" w:color="auto" w:fill="E5E5E5" w:themeFill="text1" w:themeFillTint="33"/>
          </w:tcPr>
          <w:p w14:paraId="19085D02" w14:textId="021CA4E9"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lastRenderedPageBreak/>
              <w:t>Enabling</w:t>
            </w:r>
          </w:p>
        </w:tc>
        <w:tc>
          <w:tcPr>
            <w:tcW w:w="9313" w:type="dxa"/>
            <w:gridSpan w:val="2"/>
            <w:shd w:val="clear" w:color="auto" w:fill="E5E5E5" w:themeFill="text1" w:themeFillTint="33"/>
          </w:tcPr>
          <w:p w14:paraId="10AC6548" w14:textId="77777777" w:rsidR="0063182C" w:rsidRDefault="0063182C" w:rsidP="0063182C">
            <w:pPr>
              <w:pStyle w:val="ListParagraph"/>
              <w:numPr>
                <w:ilvl w:val="0"/>
                <w:numId w:val="2"/>
              </w:numPr>
              <w:ind w:left="321" w:hanging="284"/>
              <w:rPr>
                <w:rFonts w:eastAsia="+mn-ea" w:cs="+mn-cs"/>
                <w:color w:val="7F7F7F"/>
                <w:szCs w:val="22"/>
                <w:lang w:eastAsia="en-GB"/>
              </w:rPr>
            </w:pPr>
            <w:r w:rsidRPr="0063182C">
              <w:rPr>
                <w:rFonts w:eastAsia="+mn-ea" w:cs="+mn-cs"/>
                <w:b/>
                <w:bCs/>
                <w:color w:val="7F7F7F"/>
                <w:szCs w:val="22"/>
                <w:lang w:eastAsia="en-GB"/>
              </w:rPr>
              <w:t>Workforce Capability:</w:t>
            </w:r>
            <w:r w:rsidRPr="0063182C">
              <w:rPr>
                <w:rFonts w:eastAsia="+mn-ea" w:cs="+mn-cs"/>
                <w:color w:val="7F7F7F"/>
                <w:szCs w:val="22"/>
                <w:lang w:eastAsia="en-GB"/>
              </w:rPr>
              <w:t xml:space="preserve"> Learning records, competency framework evidence, attendance data, feedback from colleagues and observed changes in practice show that teams are more confident and skilled in supporting complex mental health needs.</w:t>
            </w:r>
          </w:p>
          <w:p w14:paraId="72FC8017" w14:textId="77777777" w:rsidR="0063182C" w:rsidRDefault="0063182C" w:rsidP="0063182C">
            <w:pPr>
              <w:pStyle w:val="ListParagraph"/>
              <w:numPr>
                <w:ilvl w:val="0"/>
                <w:numId w:val="2"/>
              </w:numPr>
              <w:ind w:left="321" w:hanging="284"/>
              <w:rPr>
                <w:rFonts w:eastAsia="+mn-ea" w:cs="+mn-cs"/>
                <w:color w:val="7F7F7F"/>
                <w:szCs w:val="22"/>
                <w:lang w:eastAsia="en-GB"/>
              </w:rPr>
            </w:pPr>
            <w:r w:rsidRPr="0063182C">
              <w:rPr>
                <w:rFonts w:eastAsia="+mn-ea" w:cs="+mn-cs"/>
                <w:b/>
                <w:bCs/>
                <w:color w:val="7F7F7F"/>
                <w:szCs w:val="22"/>
                <w:lang w:eastAsia="en-GB"/>
              </w:rPr>
              <w:t>Operational Support:</w:t>
            </w:r>
            <w:r w:rsidRPr="0063182C">
              <w:rPr>
                <w:rFonts w:eastAsia="+mn-ea" w:cs="+mn-cs"/>
                <w:color w:val="7F7F7F"/>
                <w:szCs w:val="22"/>
                <w:lang w:eastAsia="en-GB"/>
              </w:rPr>
              <w:t xml:space="preserve"> Consultation logs, coaching records, reflective practice outputs and feedback from leaders demonstrate that services receive timely, practical and effective specialist advice.</w:t>
            </w:r>
          </w:p>
          <w:p w14:paraId="2ECE831D" w14:textId="0FCA5D4A" w:rsidR="006E7B13" w:rsidRPr="0063182C" w:rsidRDefault="0063182C" w:rsidP="0063182C">
            <w:pPr>
              <w:pStyle w:val="ListParagraph"/>
              <w:numPr>
                <w:ilvl w:val="0"/>
                <w:numId w:val="2"/>
              </w:numPr>
              <w:ind w:left="321" w:hanging="284"/>
              <w:rPr>
                <w:rFonts w:eastAsia="+mn-ea" w:cs="+mn-cs"/>
                <w:color w:val="7F7F7F"/>
                <w:szCs w:val="22"/>
                <w:lang w:eastAsia="en-GB"/>
              </w:rPr>
            </w:pPr>
            <w:r w:rsidRPr="0063182C">
              <w:rPr>
                <w:rFonts w:eastAsia="+mn-ea" w:cs="+mn-cs"/>
                <w:b/>
                <w:bCs/>
                <w:color w:val="7F7F7F"/>
                <w:szCs w:val="22"/>
                <w:lang w:eastAsia="en-GB"/>
              </w:rPr>
              <w:t>Person-Centred Practice:</w:t>
            </w:r>
            <w:r w:rsidRPr="0063182C">
              <w:rPr>
                <w:rFonts w:eastAsia="+mn-ea" w:cs="+mn-cs"/>
                <w:color w:val="7F7F7F"/>
                <w:szCs w:val="22"/>
                <w:lang w:eastAsia="en-GB"/>
              </w:rPr>
              <w:t xml:space="preserve"> Support plans, risk assessments, practice observations and quality review evidence show that trauma-informed, recovery-focused, rights-based and least restrictive approaches are being embedded.</w:t>
            </w:r>
          </w:p>
          <w:p w14:paraId="70E4DD21" w14:textId="665E9009" w:rsidR="006E7B13" w:rsidRPr="006E7B13" w:rsidRDefault="006E7B13" w:rsidP="006E7B13">
            <w:pPr>
              <w:pStyle w:val="ListParagraph"/>
              <w:ind w:left="321"/>
              <w:rPr>
                <w:rFonts w:eastAsia="+mn-ea" w:cs="+mn-cs"/>
                <w:color w:val="7F7F7F"/>
                <w:szCs w:val="22"/>
                <w:lang w:eastAsia="en-GB"/>
              </w:rPr>
            </w:pPr>
          </w:p>
        </w:tc>
      </w:tr>
      <w:tr w:rsidR="00E52F3E" w14:paraId="1485EF56" w14:textId="77777777" w:rsidTr="006E7B13">
        <w:trPr>
          <w:trHeight w:val="734"/>
        </w:trPr>
        <w:tc>
          <w:tcPr>
            <w:tcW w:w="1701" w:type="dxa"/>
            <w:shd w:val="clear" w:color="auto" w:fill="E5E5E5" w:themeFill="text1" w:themeFillTint="33"/>
          </w:tcPr>
          <w:p w14:paraId="18F7F19F" w14:textId="03371D86"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t>Influence</w:t>
            </w:r>
          </w:p>
        </w:tc>
        <w:tc>
          <w:tcPr>
            <w:tcW w:w="9313" w:type="dxa"/>
            <w:gridSpan w:val="2"/>
            <w:shd w:val="clear" w:color="auto" w:fill="E5E5E5" w:themeFill="text1" w:themeFillTint="33"/>
          </w:tcPr>
          <w:p w14:paraId="5C226153" w14:textId="77777777" w:rsidR="0063182C" w:rsidRDefault="0063182C" w:rsidP="0063182C">
            <w:pPr>
              <w:pStyle w:val="ListParagraph"/>
              <w:numPr>
                <w:ilvl w:val="0"/>
                <w:numId w:val="2"/>
              </w:numPr>
              <w:ind w:left="321" w:hanging="284"/>
              <w:jc w:val="both"/>
              <w:rPr>
                <w:rFonts w:eastAsia="+mn-ea" w:cs="+mn-cs"/>
                <w:color w:val="7F7F7F"/>
                <w:szCs w:val="22"/>
                <w:lang w:eastAsia="en-GB"/>
              </w:rPr>
            </w:pPr>
            <w:r w:rsidRPr="0063182C">
              <w:rPr>
                <w:rFonts w:eastAsia="+mn-ea" w:cs="+mn-cs"/>
                <w:b/>
                <w:bCs/>
                <w:color w:val="7F7F7F"/>
                <w:szCs w:val="22"/>
                <w:lang w:eastAsia="en-GB"/>
              </w:rPr>
              <w:t>Strategic Contribution:</w:t>
            </w:r>
            <w:r w:rsidRPr="0063182C">
              <w:rPr>
                <w:rFonts w:eastAsia="+mn-ea" w:cs="+mn-cs"/>
                <w:color w:val="7F7F7F"/>
                <w:szCs w:val="22"/>
                <w:lang w:eastAsia="en-GB"/>
              </w:rPr>
              <w:t xml:space="preserve"> Strategy documents, frameworks, guidance, governance records and leadership feedback show that the post holder has shaped a clear, consistent and evidence-based organisational approach to mental health support.</w:t>
            </w:r>
          </w:p>
          <w:p w14:paraId="1C508D19" w14:textId="77777777" w:rsidR="0063182C" w:rsidRDefault="0063182C" w:rsidP="0063182C">
            <w:pPr>
              <w:pStyle w:val="ListParagraph"/>
              <w:numPr>
                <w:ilvl w:val="0"/>
                <w:numId w:val="2"/>
              </w:numPr>
              <w:ind w:left="321" w:hanging="284"/>
              <w:jc w:val="both"/>
              <w:rPr>
                <w:rFonts w:eastAsia="+mn-ea" w:cs="+mn-cs"/>
                <w:color w:val="7F7F7F"/>
                <w:szCs w:val="22"/>
                <w:lang w:eastAsia="en-GB"/>
              </w:rPr>
            </w:pPr>
            <w:r w:rsidRPr="0063182C">
              <w:rPr>
                <w:rFonts w:eastAsia="+mn-ea" w:cs="+mn-cs"/>
                <w:b/>
                <w:bCs/>
                <w:color w:val="7F7F7F"/>
                <w:szCs w:val="22"/>
                <w:lang w:eastAsia="en-GB"/>
              </w:rPr>
              <w:t>Partnership Working:</w:t>
            </w:r>
            <w:r w:rsidRPr="0063182C">
              <w:rPr>
                <w:rFonts w:eastAsia="+mn-ea" w:cs="+mn-cs"/>
                <w:color w:val="7F7F7F"/>
                <w:szCs w:val="22"/>
                <w:lang w:eastAsia="en-GB"/>
              </w:rPr>
              <w:t xml:space="preserve"> Records of multidisciplinary meetings, external forums, commissioner engagement and partner feedback demonstrate that the organisation is recognised as a credible and constructive mental health partner.</w:t>
            </w:r>
          </w:p>
          <w:p w14:paraId="0FC40849" w14:textId="72A34C1B" w:rsidR="006E7B13" w:rsidRPr="0063182C" w:rsidRDefault="0063182C" w:rsidP="0063182C">
            <w:pPr>
              <w:pStyle w:val="ListParagraph"/>
              <w:numPr>
                <w:ilvl w:val="0"/>
                <w:numId w:val="2"/>
              </w:numPr>
              <w:ind w:left="321" w:hanging="284"/>
              <w:jc w:val="both"/>
              <w:rPr>
                <w:rFonts w:eastAsia="+mn-ea" w:cs="+mn-cs"/>
                <w:color w:val="7F7F7F"/>
                <w:szCs w:val="22"/>
                <w:lang w:eastAsia="en-GB"/>
              </w:rPr>
            </w:pPr>
            <w:r w:rsidRPr="0063182C">
              <w:rPr>
                <w:rFonts w:eastAsia="+mn-ea" w:cs="+mn-cs"/>
                <w:b/>
                <w:bCs/>
                <w:color w:val="7F7F7F"/>
                <w:szCs w:val="22"/>
                <w:lang w:eastAsia="en-GB"/>
              </w:rPr>
              <w:t>Professional Challenge:</w:t>
            </w:r>
            <w:r w:rsidRPr="0063182C">
              <w:rPr>
                <w:rFonts w:eastAsia="+mn-ea" w:cs="+mn-cs"/>
                <w:color w:val="7F7F7F"/>
                <w:szCs w:val="22"/>
                <w:lang w:eastAsia="en-GB"/>
              </w:rPr>
              <w:t xml:space="preserve"> Decision-making records, escalation notes, case reviews and leadership feedback show that constructive challenge and specialist scrutiny have improved practice, accountability and assurance.</w:t>
            </w:r>
          </w:p>
          <w:p w14:paraId="5BB0464D" w14:textId="047637DC" w:rsidR="006E7B13" w:rsidRPr="006E7B13" w:rsidRDefault="006E7B13" w:rsidP="006E7B13">
            <w:pPr>
              <w:pStyle w:val="ListParagraph"/>
              <w:ind w:left="321"/>
              <w:jc w:val="both"/>
              <w:rPr>
                <w:rFonts w:eastAsia="+mn-ea" w:cs="+mn-cs"/>
                <w:color w:val="7F7F7F"/>
                <w:szCs w:val="22"/>
                <w:lang w:eastAsia="en-GB"/>
              </w:rPr>
            </w:pPr>
          </w:p>
        </w:tc>
      </w:tr>
      <w:tr w:rsidR="00E52F3E" w14:paraId="19A9929F" w14:textId="77777777" w:rsidTr="006E7B13">
        <w:trPr>
          <w:trHeight w:val="1041"/>
        </w:trPr>
        <w:tc>
          <w:tcPr>
            <w:tcW w:w="1701" w:type="dxa"/>
            <w:shd w:val="clear" w:color="auto" w:fill="E5E5E5" w:themeFill="text1" w:themeFillTint="33"/>
          </w:tcPr>
          <w:p w14:paraId="713B7747" w14:textId="4DBC8764" w:rsidR="00E52F3E" w:rsidRPr="00CC4FCA" w:rsidRDefault="0005247C" w:rsidP="00D33CEC">
            <w:pPr>
              <w:ind w:left="164" w:hanging="22"/>
              <w:rPr>
                <w:b/>
                <w:bCs/>
                <w:color w:val="5F5F5F" w:themeColor="text1" w:themeShade="BF"/>
                <w:sz w:val="24"/>
                <w:szCs w:val="28"/>
              </w:rPr>
            </w:pPr>
            <w:r>
              <w:rPr>
                <w:b/>
                <w:bCs/>
                <w:color w:val="5F5F5F" w:themeColor="text1" w:themeShade="BF"/>
                <w:sz w:val="24"/>
                <w:szCs w:val="28"/>
              </w:rPr>
              <w:t>Reach</w:t>
            </w:r>
          </w:p>
        </w:tc>
        <w:tc>
          <w:tcPr>
            <w:tcW w:w="9313" w:type="dxa"/>
            <w:gridSpan w:val="2"/>
            <w:shd w:val="clear" w:color="auto" w:fill="E5E5E5" w:themeFill="text1" w:themeFillTint="33"/>
          </w:tcPr>
          <w:p w14:paraId="1D187FCF" w14:textId="7F62B085" w:rsidR="0063182C" w:rsidRDefault="0063182C" w:rsidP="0063182C">
            <w:pPr>
              <w:pStyle w:val="ListParagraph"/>
              <w:numPr>
                <w:ilvl w:val="0"/>
                <w:numId w:val="3"/>
              </w:numPr>
              <w:ind w:left="252" w:hanging="210"/>
              <w:jc w:val="both"/>
              <w:rPr>
                <w:rFonts w:eastAsia="+mn-ea" w:cs="+mn-cs"/>
                <w:color w:val="7F7F7F"/>
                <w:szCs w:val="22"/>
                <w:lang w:eastAsia="en-GB"/>
              </w:rPr>
            </w:pPr>
            <w:r w:rsidRPr="0063182C">
              <w:rPr>
                <w:rFonts w:eastAsia="+mn-ea" w:cs="+mn-cs"/>
                <w:b/>
                <w:bCs/>
                <w:color w:val="7F7F7F"/>
                <w:szCs w:val="22"/>
                <w:lang w:eastAsia="en-GB"/>
              </w:rPr>
              <w:t>Pathway Development:</w:t>
            </w:r>
            <w:r>
              <w:rPr>
                <w:rFonts w:eastAsia="+mn-ea" w:cs="+mn-cs"/>
                <w:b/>
                <w:bCs/>
                <w:color w:val="7F7F7F"/>
                <w:szCs w:val="22"/>
                <w:lang w:eastAsia="en-GB"/>
              </w:rPr>
              <w:t xml:space="preserve"> </w:t>
            </w:r>
            <w:r w:rsidRPr="0063182C">
              <w:rPr>
                <w:rFonts w:eastAsia="+mn-ea" w:cs="+mn-cs"/>
                <w:color w:val="7F7F7F"/>
                <w:szCs w:val="22"/>
                <w:lang w:eastAsia="en-GB"/>
              </w:rPr>
              <w:t>Specialist pathways, support models, practice resources and implementation evidence show that the organisation has improved its ability to support people with complex and varied mental health presentations.</w:t>
            </w:r>
          </w:p>
          <w:p w14:paraId="2C1E635B" w14:textId="77777777" w:rsidR="0063182C" w:rsidRDefault="0063182C" w:rsidP="0063182C">
            <w:pPr>
              <w:pStyle w:val="ListParagraph"/>
              <w:numPr>
                <w:ilvl w:val="0"/>
                <w:numId w:val="3"/>
              </w:numPr>
              <w:ind w:left="252" w:hanging="210"/>
              <w:jc w:val="both"/>
              <w:rPr>
                <w:rFonts w:eastAsia="+mn-ea" w:cs="+mn-cs"/>
                <w:color w:val="7F7F7F"/>
                <w:szCs w:val="22"/>
                <w:lang w:eastAsia="en-GB"/>
              </w:rPr>
            </w:pPr>
            <w:r w:rsidRPr="0063182C">
              <w:rPr>
                <w:rFonts w:eastAsia="+mn-ea" w:cs="+mn-cs"/>
                <w:b/>
                <w:bCs/>
                <w:color w:val="7F7F7F"/>
                <w:szCs w:val="22"/>
                <w:lang w:eastAsia="en-GB"/>
              </w:rPr>
              <w:t>Organisational Learning:</w:t>
            </w:r>
            <w:r w:rsidRPr="0063182C">
              <w:rPr>
                <w:rFonts w:eastAsia="+mn-ea" w:cs="+mn-cs"/>
                <w:color w:val="7F7F7F"/>
                <w:szCs w:val="22"/>
                <w:lang w:eastAsia="en-GB"/>
              </w:rPr>
              <w:t xml:space="preserve"> Trend analysis, improvement reports, learning outputs and governance updates demonstrate that mental health risks, themes and opportunities are identified and shared across services.</w:t>
            </w:r>
          </w:p>
          <w:p w14:paraId="7D12F2EF" w14:textId="4FB69FD4" w:rsidR="006E7B13" w:rsidRPr="0063182C" w:rsidRDefault="0063182C" w:rsidP="0063182C">
            <w:pPr>
              <w:pStyle w:val="ListParagraph"/>
              <w:numPr>
                <w:ilvl w:val="0"/>
                <w:numId w:val="3"/>
              </w:numPr>
              <w:ind w:left="252" w:hanging="210"/>
              <w:jc w:val="both"/>
              <w:rPr>
                <w:rFonts w:eastAsia="+mn-ea" w:cs="+mn-cs"/>
                <w:color w:val="7F7F7F"/>
                <w:szCs w:val="22"/>
                <w:lang w:eastAsia="en-GB"/>
              </w:rPr>
            </w:pPr>
            <w:r w:rsidRPr="0063182C">
              <w:rPr>
                <w:rFonts w:eastAsia="+mn-ea" w:cs="+mn-cs"/>
                <w:b/>
                <w:bCs/>
                <w:color w:val="7F7F7F"/>
                <w:szCs w:val="22"/>
                <w:lang w:eastAsia="en-GB"/>
              </w:rPr>
              <w:t>National Impact:</w:t>
            </w:r>
            <w:r w:rsidRPr="0063182C">
              <w:rPr>
                <w:rFonts w:eastAsia="+mn-ea" w:cs="+mn-cs"/>
                <w:color w:val="7F7F7F"/>
                <w:szCs w:val="22"/>
                <w:lang w:eastAsia="en-GB"/>
              </w:rPr>
              <w:t xml:space="preserve"> Evidence from regional and national service engagement, communities of practice, project records and stakeholder feedback </w:t>
            </w:r>
            <w:proofErr w:type="gramStart"/>
            <w:r w:rsidRPr="0063182C">
              <w:rPr>
                <w:rFonts w:eastAsia="+mn-ea" w:cs="+mn-cs"/>
                <w:color w:val="7F7F7F"/>
                <w:szCs w:val="22"/>
                <w:lang w:eastAsia="en-GB"/>
              </w:rPr>
              <w:t>shows</w:t>
            </w:r>
            <w:proofErr w:type="gramEnd"/>
            <w:r w:rsidRPr="0063182C">
              <w:rPr>
                <w:rFonts w:eastAsia="+mn-ea" w:cs="+mn-cs"/>
                <w:color w:val="7F7F7F"/>
                <w:szCs w:val="22"/>
                <w:lang w:eastAsia="en-GB"/>
              </w:rPr>
              <w:t xml:space="preserve"> that the role has extended consistent mental health expertise across Scotland and England.</w:t>
            </w:r>
          </w:p>
          <w:p w14:paraId="6A5D5598" w14:textId="7BBDFE36" w:rsidR="006E7B13" w:rsidRPr="0063182C" w:rsidRDefault="006E7B13" w:rsidP="0063182C">
            <w:pPr>
              <w:pStyle w:val="ListParagraph"/>
              <w:ind w:left="252"/>
              <w:jc w:val="both"/>
              <w:rPr>
                <w:rFonts w:eastAsia="+mn-ea" w:cs="+mn-cs"/>
                <w:color w:val="7F7F7F"/>
                <w:szCs w:val="22"/>
                <w:lang w:eastAsia="en-GB"/>
              </w:rPr>
            </w:pPr>
          </w:p>
        </w:tc>
      </w:tr>
      <w:tr w:rsidR="00E52F3E" w14:paraId="50462337" w14:textId="77777777" w:rsidTr="00D33CEC">
        <w:trPr>
          <w:gridAfter w:val="1"/>
          <w:wAfter w:w="8" w:type="dxa"/>
          <w:trHeight w:val="1041"/>
        </w:trPr>
        <w:tc>
          <w:tcPr>
            <w:tcW w:w="11006" w:type="dxa"/>
            <w:gridSpan w:val="2"/>
            <w:shd w:val="clear" w:color="auto" w:fill="E5E5E5" w:themeFill="text1" w:themeFillTint="33"/>
          </w:tcPr>
          <w:p w14:paraId="196A8E8B" w14:textId="77777777" w:rsidR="00E52F3E" w:rsidRDefault="00E52F3E" w:rsidP="00D33CEC">
            <w:pPr>
              <w:contextualSpacing/>
              <w:jc w:val="center"/>
              <w:rPr>
                <w:rFonts w:cstheme="minorBidi"/>
                <w:b/>
                <w:bCs/>
                <w:color w:val="7F7F7F" w:themeColor="text1"/>
                <w:sz w:val="32"/>
                <w:szCs w:val="32"/>
                <w:lang w:eastAsia="en-GB"/>
              </w:rPr>
            </w:pPr>
            <w:r>
              <w:rPr>
                <w:rFonts w:cstheme="minorBidi"/>
                <w:b/>
                <w:bCs/>
                <w:color w:val="7F7F7F" w:themeColor="text1"/>
                <w:sz w:val="32"/>
                <w:szCs w:val="32"/>
                <w:lang w:eastAsia="en-GB"/>
              </w:rPr>
              <w:t>Structure</w:t>
            </w:r>
          </w:p>
          <w:p w14:paraId="27EB277D" w14:textId="77777777" w:rsidR="00E52F3E" w:rsidRPr="00267332" w:rsidRDefault="00E52F3E" w:rsidP="00D33CEC">
            <w:pPr>
              <w:contextualSpacing/>
              <w:jc w:val="center"/>
              <w:rPr>
                <w:rFonts w:ascii="Calibri" w:eastAsia="+mn-ea" w:hAnsi="Calibri" w:cs="+mn-cs"/>
                <w:color w:val="7F7F7F"/>
                <w:szCs w:val="22"/>
                <w:lang w:eastAsia="en-GB"/>
              </w:rPr>
            </w:pPr>
          </w:p>
          <w:p w14:paraId="0356BAB5" w14:textId="77777777" w:rsidR="00E52F3E" w:rsidRDefault="00E52F3E" w:rsidP="00D33CEC">
            <w:pPr>
              <w:ind w:left="142"/>
              <w:contextualSpacing/>
              <w:jc w:val="both"/>
              <w:rPr>
                <w:rFonts w:ascii="Calibri" w:eastAsia="+mn-ea" w:hAnsi="Calibri" w:cs="+mn-cs"/>
                <w:color w:val="7F7F7F"/>
                <w:szCs w:val="22"/>
                <w:lang w:eastAsia="en-GB"/>
              </w:rPr>
            </w:pPr>
            <w:r>
              <w:rPr>
                <w:b/>
                <w:bCs/>
                <w:noProof/>
              </w:rPr>
              <w:drawing>
                <wp:inline distT="0" distB="0" distL="0" distR="0" wp14:anchorId="2DC1CDD9" wp14:editId="38168AF5">
                  <wp:extent cx="6573136" cy="2809240"/>
                  <wp:effectExtent l="0" t="0" r="0" b="0"/>
                  <wp:docPr id="881895338" name="Diagram 1">
                    <a:extLst xmlns:a="http://schemas.openxmlformats.org/drawingml/2006/main">
                      <a:ext uri="{FF2B5EF4-FFF2-40B4-BE49-F238E27FC236}">
                        <a16:creationId xmlns:a16="http://schemas.microsoft.com/office/drawing/2014/main" id="{8867AF27-E9B9-4F81-95F6-FD677DB5078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145727E" w14:textId="77777777" w:rsidR="00E52F3E" w:rsidRDefault="00E52F3E" w:rsidP="00D33CEC">
            <w:pPr>
              <w:ind w:left="142"/>
              <w:contextualSpacing/>
              <w:jc w:val="both"/>
              <w:rPr>
                <w:rFonts w:ascii="Calibri" w:eastAsia="+mn-ea" w:hAnsi="Calibri" w:cs="+mn-cs"/>
                <w:color w:val="7F7F7F"/>
                <w:szCs w:val="22"/>
                <w:lang w:eastAsia="en-GB"/>
              </w:rPr>
            </w:pPr>
          </w:p>
        </w:tc>
      </w:tr>
    </w:tbl>
    <w:p w14:paraId="4F71920D" w14:textId="0E8378C4" w:rsidR="00FD4CB0" w:rsidRDefault="00FD4CB0" w:rsidP="00944E53">
      <w:pPr>
        <w:ind w:left="426" w:hanging="284"/>
        <w:jc w:val="both"/>
        <w:rPr>
          <w:rFonts w:cstheme="minorBidi"/>
          <w:b/>
          <w:bCs/>
          <w:color w:val="7F7F7F" w:themeColor="text1"/>
          <w:sz w:val="32"/>
          <w:szCs w:val="32"/>
          <w:lang w:eastAsia="en-GB"/>
        </w:rPr>
      </w:pPr>
    </w:p>
    <w:p w14:paraId="6F85C833" w14:textId="1BD90D75" w:rsidR="007933EA" w:rsidRDefault="00C945D4" w:rsidP="00944E53">
      <w:pPr>
        <w:ind w:left="426" w:hanging="284"/>
        <w:jc w:val="both"/>
        <w:rPr>
          <w:rFonts w:cstheme="minorBidi"/>
          <w:b/>
          <w:bCs/>
          <w:color w:val="7F7F7F" w:themeColor="text1"/>
          <w:sz w:val="32"/>
          <w:szCs w:val="32"/>
          <w:lang w:eastAsia="en-GB"/>
        </w:rPr>
      </w:pPr>
      <w:r>
        <w:rPr>
          <w:rFonts w:cstheme="minorBidi"/>
          <w:b/>
          <w:bCs/>
          <w:color w:val="7F7F7F" w:themeColor="text1"/>
          <w:sz w:val="32"/>
          <w:szCs w:val="32"/>
          <w:lang w:eastAsia="en-GB"/>
        </w:rPr>
        <w:t>Qu</w:t>
      </w:r>
      <w:r w:rsidR="00E9789B">
        <w:rPr>
          <w:rFonts w:cstheme="minorBidi"/>
          <w:b/>
          <w:bCs/>
          <w:color w:val="7F7F7F" w:themeColor="text1"/>
          <w:sz w:val="32"/>
          <w:szCs w:val="32"/>
          <w:lang w:eastAsia="en-GB"/>
        </w:rPr>
        <w:t>alifications</w:t>
      </w:r>
      <w:r w:rsidR="00413196">
        <w:rPr>
          <w:rFonts w:cstheme="minorBidi"/>
          <w:b/>
          <w:bCs/>
          <w:color w:val="7F7F7F" w:themeColor="text1"/>
          <w:sz w:val="32"/>
          <w:szCs w:val="32"/>
          <w:lang w:eastAsia="en-GB"/>
        </w:rPr>
        <w:t>, Experience, and Knowledge</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3B2A9B6F" w14:textId="692ED6B5" w:rsidR="00F25ABC" w:rsidRPr="00F25ABC" w:rsidRDefault="00F25ABC" w:rsidP="00F25ABC">
      <w:pPr>
        <w:pStyle w:val="li1"/>
        <w:numPr>
          <w:ilvl w:val="0"/>
          <w:numId w:val="24"/>
        </w:numPr>
        <w:spacing w:before="0" w:beforeAutospacing="0"/>
        <w:ind w:left="426" w:right="261" w:hanging="284"/>
        <w:jc w:val="both"/>
        <w:rPr>
          <w:color w:val="5F5F5F" w:themeColor="text1" w:themeShade="BF"/>
          <w:sz w:val="24"/>
          <w:szCs w:val="24"/>
        </w:rPr>
      </w:pPr>
      <w:r w:rsidRPr="00F25ABC">
        <w:rPr>
          <w:b/>
          <w:bCs/>
          <w:color w:val="5F5F5F" w:themeColor="text1" w:themeShade="BF"/>
          <w:sz w:val="24"/>
          <w:szCs w:val="24"/>
        </w:rPr>
        <w:t>Professional Qualification:</w:t>
      </w:r>
      <w:r w:rsidRPr="00F25ABC">
        <w:rPr>
          <w:color w:val="5F5F5F" w:themeColor="text1" w:themeShade="BF"/>
          <w:sz w:val="24"/>
          <w:szCs w:val="24"/>
        </w:rPr>
        <w:t xml:space="preserve"> </w:t>
      </w:r>
      <w:r>
        <w:rPr>
          <w:color w:val="5F5F5F" w:themeColor="text1" w:themeShade="BF"/>
          <w:sz w:val="24"/>
          <w:szCs w:val="24"/>
        </w:rPr>
        <w:t xml:space="preserve">Registered </w:t>
      </w:r>
      <w:r w:rsidRPr="00F25ABC">
        <w:rPr>
          <w:color w:val="5F5F5F" w:themeColor="text1" w:themeShade="BF"/>
          <w:sz w:val="24"/>
          <w:szCs w:val="24"/>
        </w:rPr>
        <w:t>mental health nursing qualification, with active NMC registration and evidence of continuing professional development relevant to specialist mental health practice.</w:t>
      </w:r>
    </w:p>
    <w:p w14:paraId="6C99BDD3" w14:textId="5B9839D1" w:rsidR="00F25ABC" w:rsidRPr="00F25ABC" w:rsidRDefault="00F25ABC" w:rsidP="00F25ABC">
      <w:pPr>
        <w:pStyle w:val="li1"/>
        <w:numPr>
          <w:ilvl w:val="0"/>
          <w:numId w:val="24"/>
        </w:numPr>
        <w:spacing w:before="0" w:beforeAutospacing="0"/>
        <w:ind w:left="426" w:right="261" w:hanging="284"/>
        <w:jc w:val="both"/>
        <w:rPr>
          <w:color w:val="5F5F5F" w:themeColor="text1" w:themeShade="BF"/>
          <w:sz w:val="24"/>
          <w:szCs w:val="24"/>
        </w:rPr>
      </w:pPr>
      <w:r w:rsidRPr="00F25ABC">
        <w:rPr>
          <w:b/>
          <w:bCs/>
          <w:color w:val="5F5F5F" w:themeColor="text1" w:themeShade="BF"/>
          <w:sz w:val="24"/>
          <w:szCs w:val="24"/>
        </w:rPr>
        <w:t>Post-Registration Practice:</w:t>
      </w:r>
      <w:r w:rsidRPr="00F25ABC">
        <w:rPr>
          <w:color w:val="5F5F5F" w:themeColor="text1" w:themeShade="BF"/>
          <w:sz w:val="24"/>
          <w:szCs w:val="24"/>
        </w:rPr>
        <w:t xml:space="preserve"> </w:t>
      </w:r>
      <w:r>
        <w:rPr>
          <w:color w:val="5F5F5F" w:themeColor="text1" w:themeShade="BF"/>
          <w:sz w:val="24"/>
          <w:szCs w:val="24"/>
        </w:rPr>
        <w:t xml:space="preserve">Depth </w:t>
      </w:r>
      <w:r w:rsidRPr="00F25ABC">
        <w:rPr>
          <w:color w:val="5F5F5F" w:themeColor="text1" w:themeShade="BF"/>
          <w:sz w:val="24"/>
          <w:szCs w:val="24"/>
        </w:rPr>
        <w:t>of post-registration experience in mental health settings, with demonstrable exposure to complex presentations, risk, crisis, safeguarding and multidisciplinary decision-making.</w:t>
      </w:r>
    </w:p>
    <w:p w14:paraId="611432F3" w14:textId="5B1E68F6" w:rsidR="00F25ABC" w:rsidRPr="00F25ABC" w:rsidRDefault="00F25ABC" w:rsidP="00F25ABC">
      <w:pPr>
        <w:pStyle w:val="li1"/>
        <w:numPr>
          <w:ilvl w:val="0"/>
          <w:numId w:val="24"/>
        </w:numPr>
        <w:spacing w:before="0" w:beforeAutospacing="0"/>
        <w:ind w:left="426" w:right="261" w:hanging="284"/>
        <w:jc w:val="both"/>
        <w:rPr>
          <w:color w:val="5F5F5F" w:themeColor="text1" w:themeShade="BF"/>
          <w:sz w:val="24"/>
          <w:szCs w:val="24"/>
        </w:rPr>
      </w:pPr>
      <w:r w:rsidRPr="00F25ABC">
        <w:rPr>
          <w:b/>
          <w:bCs/>
          <w:color w:val="5F5F5F" w:themeColor="text1" w:themeShade="BF"/>
          <w:sz w:val="24"/>
          <w:szCs w:val="24"/>
        </w:rPr>
        <w:lastRenderedPageBreak/>
        <w:t>Complex Needs Expertise:</w:t>
      </w:r>
      <w:r w:rsidRPr="00F25ABC">
        <w:rPr>
          <w:color w:val="5F5F5F" w:themeColor="text1" w:themeShade="BF"/>
          <w:sz w:val="24"/>
          <w:szCs w:val="24"/>
        </w:rPr>
        <w:t xml:space="preserve"> </w:t>
      </w:r>
      <w:r>
        <w:rPr>
          <w:color w:val="5F5F5F" w:themeColor="text1" w:themeShade="BF"/>
          <w:sz w:val="24"/>
          <w:szCs w:val="24"/>
        </w:rPr>
        <w:t xml:space="preserve">Experience </w:t>
      </w:r>
      <w:r w:rsidRPr="00F25ABC">
        <w:rPr>
          <w:color w:val="5F5F5F" w:themeColor="text1" w:themeShade="BF"/>
          <w:sz w:val="24"/>
          <w:szCs w:val="24"/>
        </w:rPr>
        <w:t>supporting people with a range of complex needs, including severe mental illness, trauma, behaviours of distress, neurodiversity, learning disability, forensic histories or acquired brain injury.</w:t>
      </w:r>
    </w:p>
    <w:p w14:paraId="5EF37250" w14:textId="51A8A09B" w:rsidR="00F25ABC" w:rsidRPr="00F25ABC" w:rsidRDefault="00F25ABC" w:rsidP="00F25ABC">
      <w:pPr>
        <w:pStyle w:val="li1"/>
        <w:numPr>
          <w:ilvl w:val="0"/>
          <w:numId w:val="24"/>
        </w:numPr>
        <w:spacing w:before="0" w:beforeAutospacing="0"/>
        <w:ind w:left="426" w:right="261" w:hanging="284"/>
        <w:jc w:val="both"/>
        <w:rPr>
          <w:color w:val="5F5F5F" w:themeColor="text1" w:themeShade="BF"/>
          <w:sz w:val="24"/>
          <w:szCs w:val="24"/>
        </w:rPr>
      </w:pPr>
      <w:r w:rsidRPr="00F25ABC">
        <w:rPr>
          <w:b/>
          <w:bCs/>
          <w:color w:val="5F5F5F" w:themeColor="text1" w:themeShade="BF"/>
          <w:sz w:val="24"/>
          <w:szCs w:val="24"/>
        </w:rPr>
        <w:t>Social Care Application:</w:t>
      </w:r>
      <w:r w:rsidRPr="00F25ABC">
        <w:rPr>
          <w:color w:val="5F5F5F" w:themeColor="text1" w:themeShade="BF"/>
          <w:sz w:val="24"/>
          <w:szCs w:val="24"/>
        </w:rPr>
        <w:t xml:space="preserve"> </w:t>
      </w:r>
      <w:r>
        <w:rPr>
          <w:color w:val="5F5F5F" w:themeColor="text1" w:themeShade="BF"/>
          <w:sz w:val="24"/>
          <w:szCs w:val="24"/>
        </w:rPr>
        <w:t xml:space="preserve">Understanding </w:t>
      </w:r>
      <w:r w:rsidRPr="00F25ABC">
        <w:rPr>
          <w:color w:val="5F5F5F" w:themeColor="text1" w:themeShade="BF"/>
          <w:sz w:val="24"/>
          <w:szCs w:val="24"/>
        </w:rPr>
        <w:t>of how mental health legislation, clinical evidence and therapeutic approaches can be translated into safe, practical and person-centred support within social care environments.</w:t>
      </w:r>
    </w:p>
    <w:p w14:paraId="3C753F54" w14:textId="199EC507" w:rsidR="00F25ABC" w:rsidRPr="00F25ABC" w:rsidRDefault="00F25ABC" w:rsidP="00F25ABC">
      <w:pPr>
        <w:pStyle w:val="li1"/>
        <w:numPr>
          <w:ilvl w:val="0"/>
          <w:numId w:val="24"/>
        </w:numPr>
        <w:spacing w:before="0" w:beforeAutospacing="0"/>
        <w:ind w:left="426" w:right="261" w:hanging="284"/>
        <w:jc w:val="both"/>
        <w:rPr>
          <w:color w:val="5F5F5F" w:themeColor="text1" w:themeShade="BF"/>
          <w:sz w:val="24"/>
          <w:szCs w:val="24"/>
        </w:rPr>
      </w:pPr>
      <w:r w:rsidRPr="00F25ABC">
        <w:rPr>
          <w:b/>
          <w:bCs/>
          <w:color w:val="5F5F5F" w:themeColor="text1" w:themeShade="BF"/>
          <w:sz w:val="24"/>
          <w:szCs w:val="24"/>
        </w:rPr>
        <w:t>Clinical Governance:</w:t>
      </w:r>
      <w:r w:rsidRPr="00F25ABC">
        <w:rPr>
          <w:color w:val="5F5F5F" w:themeColor="text1" w:themeShade="BF"/>
          <w:sz w:val="24"/>
          <w:szCs w:val="24"/>
        </w:rPr>
        <w:t xml:space="preserve"> </w:t>
      </w:r>
      <w:r>
        <w:rPr>
          <w:color w:val="5F5F5F" w:themeColor="text1" w:themeShade="BF"/>
          <w:sz w:val="24"/>
          <w:szCs w:val="24"/>
        </w:rPr>
        <w:t xml:space="preserve">Knowledge </w:t>
      </w:r>
      <w:r w:rsidRPr="00F25ABC">
        <w:rPr>
          <w:color w:val="5F5F5F" w:themeColor="text1" w:themeShade="BF"/>
          <w:sz w:val="24"/>
          <w:szCs w:val="24"/>
        </w:rPr>
        <w:t>of professional accountability, clinical governance, quality assurance, incident learning, safeguarding and restrictive practice reduction in regulated care or health settings.</w:t>
      </w:r>
    </w:p>
    <w:p w14:paraId="790B524D" w14:textId="4BF5C870" w:rsidR="00F25ABC" w:rsidRPr="00F25ABC" w:rsidRDefault="00F25ABC" w:rsidP="00F25ABC">
      <w:pPr>
        <w:pStyle w:val="li1"/>
        <w:numPr>
          <w:ilvl w:val="0"/>
          <w:numId w:val="24"/>
        </w:numPr>
        <w:spacing w:before="0" w:beforeAutospacing="0"/>
        <w:ind w:left="426" w:right="261" w:hanging="284"/>
        <w:jc w:val="both"/>
        <w:rPr>
          <w:color w:val="5F5F5F" w:themeColor="text1" w:themeShade="BF"/>
          <w:sz w:val="24"/>
          <w:szCs w:val="24"/>
        </w:rPr>
      </w:pPr>
      <w:r w:rsidRPr="00F25ABC">
        <w:rPr>
          <w:b/>
          <w:bCs/>
          <w:color w:val="5F5F5F" w:themeColor="text1" w:themeShade="BF"/>
          <w:sz w:val="24"/>
          <w:szCs w:val="24"/>
        </w:rPr>
        <w:t>Risk and Rights-Based Practice:</w:t>
      </w:r>
      <w:r w:rsidRPr="00F25ABC">
        <w:rPr>
          <w:color w:val="5F5F5F" w:themeColor="text1" w:themeShade="BF"/>
          <w:sz w:val="24"/>
          <w:szCs w:val="24"/>
        </w:rPr>
        <w:t xml:space="preserve"> </w:t>
      </w:r>
      <w:r>
        <w:rPr>
          <w:color w:val="5F5F5F" w:themeColor="text1" w:themeShade="BF"/>
          <w:sz w:val="24"/>
          <w:szCs w:val="24"/>
        </w:rPr>
        <w:t>K</w:t>
      </w:r>
      <w:r w:rsidRPr="00F25ABC">
        <w:rPr>
          <w:color w:val="5F5F5F" w:themeColor="text1" w:themeShade="BF"/>
          <w:sz w:val="24"/>
          <w:szCs w:val="24"/>
        </w:rPr>
        <w:t>nowledge of positive risk enablement, mental capacity, human rights, least restrictive practice and the balance between safety, autonomy and quality of life.</w:t>
      </w:r>
    </w:p>
    <w:p w14:paraId="42615D8B" w14:textId="77777777" w:rsidR="00F25ABC" w:rsidRPr="00F25ABC" w:rsidRDefault="00F25ABC" w:rsidP="00F25ABC">
      <w:pPr>
        <w:pStyle w:val="li1"/>
        <w:numPr>
          <w:ilvl w:val="0"/>
          <w:numId w:val="24"/>
        </w:numPr>
        <w:spacing w:before="0" w:beforeAutospacing="0"/>
        <w:ind w:left="426" w:right="261" w:hanging="284"/>
        <w:jc w:val="both"/>
        <w:rPr>
          <w:color w:val="5F5F5F" w:themeColor="text1" w:themeShade="BF"/>
          <w:sz w:val="24"/>
          <w:szCs w:val="24"/>
        </w:rPr>
      </w:pPr>
      <w:r w:rsidRPr="00F25ABC">
        <w:rPr>
          <w:b/>
          <w:bCs/>
          <w:color w:val="5F5F5F" w:themeColor="text1" w:themeShade="BF"/>
          <w:sz w:val="24"/>
          <w:szCs w:val="24"/>
        </w:rPr>
        <w:t>Practice Development:</w:t>
      </w:r>
      <w:r w:rsidRPr="00F25ABC">
        <w:rPr>
          <w:color w:val="5F5F5F" w:themeColor="text1" w:themeShade="BF"/>
          <w:sz w:val="24"/>
          <w:szCs w:val="24"/>
        </w:rPr>
        <w:t xml:space="preserve"> Essential experience developing guidance, frameworks, standards, learning resources or practice tools that improve consistency, capability and confidence across teams.</w:t>
      </w:r>
    </w:p>
    <w:p w14:paraId="2C4E63DB" w14:textId="5D657023" w:rsidR="00F25ABC" w:rsidRPr="00F25ABC" w:rsidRDefault="00F25ABC" w:rsidP="00F25ABC">
      <w:pPr>
        <w:pStyle w:val="li1"/>
        <w:numPr>
          <w:ilvl w:val="0"/>
          <w:numId w:val="24"/>
        </w:numPr>
        <w:spacing w:before="0" w:beforeAutospacing="0"/>
        <w:ind w:left="426" w:right="261" w:hanging="284"/>
        <w:jc w:val="both"/>
        <w:rPr>
          <w:color w:val="5F5F5F" w:themeColor="text1" w:themeShade="BF"/>
          <w:sz w:val="24"/>
          <w:szCs w:val="24"/>
        </w:rPr>
      </w:pPr>
      <w:r w:rsidRPr="00F25ABC">
        <w:rPr>
          <w:b/>
          <w:bCs/>
          <w:color w:val="5F5F5F" w:themeColor="text1" w:themeShade="BF"/>
          <w:sz w:val="24"/>
          <w:szCs w:val="24"/>
        </w:rPr>
        <w:t>Consultation and Advisory Practice:</w:t>
      </w:r>
      <w:r w:rsidRPr="00F25ABC">
        <w:rPr>
          <w:color w:val="5F5F5F" w:themeColor="text1" w:themeShade="BF"/>
          <w:sz w:val="24"/>
          <w:szCs w:val="24"/>
        </w:rPr>
        <w:t xml:space="preserve"> </w:t>
      </w:r>
      <w:r>
        <w:rPr>
          <w:color w:val="5F5F5F" w:themeColor="text1" w:themeShade="BF"/>
          <w:sz w:val="24"/>
          <w:szCs w:val="24"/>
        </w:rPr>
        <w:t>Ex</w:t>
      </w:r>
      <w:r w:rsidRPr="00F25ABC">
        <w:rPr>
          <w:color w:val="5F5F5F" w:themeColor="text1" w:themeShade="BF"/>
          <w:sz w:val="24"/>
          <w:szCs w:val="24"/>
        </w:rPr>
        <w:t>perience providing specialist advice, professional scrutiny and constructive challenge to leaders, managers or multidisciplinary colleagues in relation to complex practice issues.</w:t>
      </w:r>
    </w:p>
    <w:p w14:paraId="5659918A" w14:textId="4CC9D5F8" w:rsidR="00F25ABC" w:rsidRPr="00F25ABC" w:rsidRDefault="00F25ABC" w:rsidP="00F25ABC">
      <w:pPr>
        <w:pStyle w:val="li1"/>
        <w:numPr>
          <w:ilvl w:val="0"/>
          <w:numId w:val="24"/>
        </w:numPr>
        <w:spacing w:before="0" w:beforeAutospacing="0"/>
        <w:ind w:left="426" w:right="261" w:hanging="284"/>
        <w:jc w:val="both"/>
        <w:rPr>
          <w:color w:val="5F5F5F" w:themeColor="text1" w:themeShade="BF"/>
          <w:sz w:val="24"/>
          <w:szCs w:val="24"/>
        </w:rPr>
      </w:pPr>
      <w:r w:rsidRPr="00F25ABC">
        <w:rPr>
          <w:b/>
          <w:bCs/>
          <w:color w:val="5F5F5F" w:themeColor="text1" w:themeShade="BF"/>
          <w:sz w:val="24"/>
          <w:szCs w:val="24"/>
        </w:rPr>
        <w:t xml:space="preserve">Workforce Development: </w:t>
      </w:r>
      <w:r>
        <w:rPr>
          <w:color w:val="5F5F5F" w:themeColor="text1" w:themeShade="BF"/>
          <w:sz w:val="24"/>
          <w:szCs w:val="24"/>
        </w:rPr>
        <w:t>E</w:t>
      </w:r>
      <w:r w:rsidRPr="00F25ABC">
        <w:rPr>
          <w:color w:val="5F5F5F" w:themeColor="text1" w:themeShade="BF"/>
          <w:sz w:val="24"/>
          <w:szCs w:val="24"/>
        </w:rPr>
        <w:t>xperience designing or delivering learning, coaching, mentoring, consultation or reflective practice approaches that build capability in non-specialist teams.</w:t>
      </w:r>
    </w:p>
    <w:p w14:paraId="453131D3" w14:textId="4A9C0DA7" w:rsidR="00F25ABC" w:rsidRPr="00F25ABC" w:rsidRDefault="00F25ABC" w:rsidP="00F25ABC">
      <w:pPr>
        <w:pStyle w:val="li1"/>
        <w:numPr>
          <w:ilvl w:val="0"/>
          <w:numId w:val="24"/>
        </w:numPr>
        <w:spacing w:before="0" w:beforeAutospacing="0"/>
        <w:ind w:left="426" w:right="261" w:hanging="284"/>
        <w:jc w:val="both"/>
        <w:rPr>
          <w:color w:val="5F5F5F" w:themeColor="text1" w:themeShade="BF"/>
          <w:sz w:val="24"/>
          <w:szCs w:val="24"/>
        </w:rPr>
      </w:pPr>
      <w:r w:rsidRPr="00F25ABC">
        <w:rPr>
          <w:b/>
          <w:bCs/>
          <w:color w:val="5F5F5F" w:themeColor="text1" w:themeShade="BF"/>
          <w:sz w:val="24"/>
          <w:szCs w:val="24"/>
        </w:rPr>
        <w:t>Quality Improvement:</w:t>
      </w:r>
      <w:r w:rsidRPr="00F25ABC">
        <w:rPr>
          <w:color w:val="5F5F5F" w:themeColor="text1" w:themeShade="BF"/>
          <w:sz w:val="24"/>
          <w:szCs w:val="24"/>
        </w:rPr>
        <w:t xml:space="preserve"> </w:t>
      </w:r>
      <w:r>
        <w:rPr>
          <w:color w:val="5F5F5F" w:themeColor="text1" w:themeShade="BF"/>
          <w:sz w:val="24"/>
          <w:szCs w:val="24"/>
        </w:rPr>
        <w:t xml:space="preserve">Experience </w:t>
      </w:r>
      <w:r w:rsidRPr="00F25ABC">
        <w:rPr>
          <w:color w:val="5F5F5F" w:themeColor="text1" w:themeShade="BF"/>
          <w:sz w:val="24"/>
          <w:szCs w:val="24"/>
        </w:rPr>
        <w:t>using audits, reviews, incidents, safeguarding themes, feedback or performance information to identify learning and drive practice improvement.</w:t>
      </w:r>
    </w:p>
    <w:p w14:paraId="63B4B0DA" w14:textId="37B83366" w:rsidR="0038408C" w:rsidRDefault="00F25ABC" w:rsidP="00F25ABC">
      <w:pPr>
        <w:pStyle w:val="li1"/>
        <w:numPr>
          <w:ilvl w:val="0"/>
          <w:numId w:val="24"/>
        </w:numPr>
        <w:spacing w:before="0" w:beforeAutospacing="0" w:after="0" w:afterAutospacing="0"/>
        <w:ind w:left="426" w:right="261" w:hanging="284"/>
        <w:jc w:val="both"/>
        <w:rPr>
          <w:color w:val="5F5F5F" w:themeColor="text1" w:themeShade="BF"/>
          <w:sz w:val="24"/>
          <w:szCs w:val="24"/>
        </w:rPr>
      </w:pPr>
      <w:r w:rsidRPr="00F25ABC">
        <w:rPr>
          <w:b/>
          <w:bCs/>
          <w:color w:val="5F5F5F" w:themeColor="text1" w:themeShade="BF"/>
          <w:sz w:val="24"/>
          <w:szCs w:val="24"/>
        </w:rPr>
        <w:t>Partnership Working:</w:t>
      </w:r>
      <w:r w:rsidRPr="00F25ABC">
        <w:rPr>
          <w:color w:val="5F5F5F" w:themeColor="text1" w:themeShade="BF"/>
          <w:sz w:val="24"/>
          <w:szCs w:val="24"/>
        </w:rPr>
        <w:t xml:space="preserve"> </w:t>
      </w:r>
      <w:r>
        <w:rPr>
          <w:color w:val="5F5F5F" w:themeColor="text1" w:themeShade="BF"/>
          <w:sz w:val="24"/>
          <w:szCs w:val="24"/>
        </w:rPr>
        <w:t xml:space="preserve">Experience </w:t>
      </w:r>
      <w:r w:rsidRPr="00F25ABC">
        <w:rPr>
          <w:color w:val="5F5F5F" w:themeColor="text1" w:themeShade="BF"/>
          <w:sz w:val="24"/>
          <w:szCs w:val="24"/>
        </w:rPr>
        <w:t>working collaboratively across professional, organisational or system boundaries, including with NHS, social work, commissioners or other external partners.</w:t>
      </w:r>
    </w:p>
    <w:p w14:paraId="7520A937" w14:textId="67B91309" w:rsidR="0038408C" w:rsidRDefault="00F25ABC" w:rsidP="0038408C">
      <w:pPr>
        <w:pStyle w:val="li1"/>
        <w:numPr>
          <w:ilvl w:val="0"/>
          <w:numId w:val="22"/>
        </w:numPr>
        <w:spacing w:before="0" w:beforeAutospacing="0" w:after="0" w:afterAutospacing="0"/>
        <w:ind w:left="426" w:right="261" w:hanging="284"/>
        <w:jc w:val="both"/>
        <w:rPr>
          <w:color w:val="5F5F5F" w:themeColor="text1" w:themeShade="BF"/>
          <w:sz w:val="24"/>
          <w:szCs w:val="24"/>
        </w:rPr>
      </w:pPr>
      <w:r w:rsidRPr="00F25ABC">
        <w:rPr>
          <w:b/>
          <w:bCs/>
          <w:color w:val="5F5F5F" w:themeColor="text1" w:themeShade="BF"/>
          <w:sz w:val="24"/>
          <w:szCs w:val="24"/>
        </w:rPr>
        <w:t>Leadership or Improvement Qualification:</w:t>
      </w:r>
      <w:r w:rsidRPr="00F25ABC">
        <w:rPr>
          <w:color w:val="5F5F5F" w:themeColor="text1" w:themeShade="BF"/>
          <w:sz w:val="24"/>
          <w:szCs w:val="24"/>
        </w:rPr>
        <w:t xml:space="preserve"> </w:t>
      </w:r>
      <w:r>
        <w:rPr>
          <w:color w:val="5F5F5F" w:themeColor="text1" w:themeShade="BF"/>
          <w:sz w:val="24"/>
          <w:szCs w:val="24"/>
        </w:rPr>
        <w:t>Q</w:t>
      </w:r>
      <w:r w:rsidRPr="00F25ABC">
        <w:rPr>
          <w:color w:val="5F5F5F" w:themeColor="text1" w:themeShade="BF"/>
          <w:sz w:val="24"/>
          <w:szCs w:val="24"/>
        </w:rPr>
        <w:t>ualification or formal development in leadership, coaching, education, quality improvement, psychological practice or organisational development.</w:t>
      </w:r>
    </w:p>
    <w:p w14:paraId="53E1EE54" w14:textId="77777777" w:rsidR="00413196" w:rsidRDefault="00413196" w:rsidP="00944E53">
      <w:pPr>
        <w:ind w:left="426" w:right="261" w:hanging="284"/>
        <w:jc w:val="both"/>
        <w:rPr>
          <w:rFonts w:cstheme="minorBidi"/>
          <w:b/>
          <w:bCs/>
          <w:color w:val="7F7F7F" w:themeColor="text1"/>
          <w:sz w:val="32"/>
          <w:szCs w:val="32"/>
          <w:lang w:eastAsia="en-GB"/>
        </w:rPr>
      </w:pPr>
    </w:p>
    <w:p w14:paraId="5B3BEB30" w14:textId="0483064A" w:rsidR="00081892" w:rsidRPr="00623CFC" w:rsidRDefault="00413196" w:rsidP="00944E53">
      <w:pPr>
        <w:ind w:left="426" w:right="261" w:hanging="284"/>
        <w:jc w:val="both"/>
        <w:rPr>
          <w:rFonts w:cstheme="minorBidi"/>
          <w:b/>
          <w:bCs/>
          <w:color w:val="7F7F7F" w:themeColor="text1"/>
          <w:sz w:val="32"/>
          <w:szCs w:val="32"/>
          <w:lang w:eastAsia="en-GB"/>
        </w:rPr>
      </w:pPr>
      <w:r>
        <w:rPr>
          <w:rFonts w:cstheme="minorBidi"/>
          <w:b/>
          <w:bCs/>
          <w:color w:val="7F7F7F" w:themeColor="text1"/>
          <w:sz w:val="32"/>
          <w:szCs w:val="32"/>
          <w:lang w:eastAsia="en-GB"/>
        </w:rPr>
        <w:t xml:space="preserve">Competencies, </w:t>
      </w:r>
      <w:r w:rsidR="00081892" w:rsidRPr="00623CFC">
        <w:rPr>
          <w:rFonts w:cstheme="minorBidi"/>
          <w:b/>
          <w:bCs/>
          <w:color w:val="7F7F7F" w:themeColor="text1"/>
          <w:sz w:val="32"/>
          <w:szCs w:val="32"/>
          <w:lang w:eastAsia="en-GB"/>
        </w:rPr>
        <w:t>Skills</w:t>
      </w:r>
      <w:r w:rsidR="00D8225D">
        <w:rPr>
          <w:rFonts w:cstheme="minorBidi"/>
          <w:b/>
          <w:bCs/>
          <w:color w:val="7F7F7F" w:themeColor="text1"/>
          <w:sz w:val="32"/>
          <w:szCs w:val="32"/>
          <w:lang w:eastAsia="en-GB"/>
        </w:rPr>
        <w:t>,</w:t>
      </w:r>
      <w:r w:rsidR="00081892" w:rsidRPr="00623CFC">
        <w:rPr>
          <w:rFonts w:cstheme="minorBidi"/>
          <w:b/>
          <w:bCs/>
          <w:color w:val="7F7F7F" w:themeColor="text1"/>
          <w:sz w:val="32"/>
          <w:szCs w:val="32"/>
          <w:lang w:eastAsia="en-GB"/>
        </w:rPr>
        <w:t xml:space="preserve"> and </w:t>
      </w:r>
      <w:r w:rsidR="00111CE0" w:rsidRPr="00623CFC">
        <w:rPr>
          <w:rFonts w:cstheme="minorBidi"/>
          <w:b/>
          <w:bCs/>
          <w:color w:val="7F7F7F" w:themeColor="text1"/>
          <w:sz w:val="32"/>
          <w:szCs w:val="32"/>
          <w:lang w:eastAsia="en-GB"/>
        </w:rPr>
        <w:t>A</w:t>
      </w:r>
      <w:r w:rsidR="00081892" w:rsidRPr="00623CFC">
        <w:rPr>
          <w:rFonts w:cstheme="minorBidi"/>
          <w:b/>
          <w:bCs/>
          <w:color w:val="7F7F7F" w:themeColor="text1"/>
          <w:sz w:val="32"/>
          <w:szCs w:val="32"/>
          <w:lang w:eastAsia="en-GB"/>
        </w:rPr>
        <w:t>bilities</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28C79B7D"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Clinical Translation:</w:t>
      </w:r>
      <w:r w:rsidRPr="00777512">
        <w:rPr>
          <w:color w:val="5F5F5F" w:themeColor="text1" w:themeShade="BF"/>
          <w:sz w:val="24"/>
          <w:szCs w:val="24"/>
        </w:rPr>
        <w:t xml:space="preserve"> Ability to interpret complex mental health evidence, legislation and professional guidance and turn it into clear, practical approaches for social care teams.</w:t>
      </w:r>
    </w:p>
    <w:p w14:paraId="0CA4C276"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Specialist Judgement:</w:t>
      </w:r>
      <w:r w:rsidRPr="00777512">
        <w:rPr>
          <w:color w:val="5F5F5F" w:themeColor="text1" w:themeShade="BF"/>
          <w:sz w:val="24"/>
          <w:szCs w:val="24"/>
        </w:rPr>
        <w:t xml:space="preserve"> Ability to exercise sound professional judgement in complex, ambiguous or high-risk situations, balancing clinical risk, human rights, autonomy and organisational accountability.</w:t>
      </w:r>
    </w:p>
    <w:p w14:paraId="27C4D740"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Consultative Practice:</w:t>
      </w:r>
      <w:r w:rsidRPr="00777512">
        <w:rPr>
          <w:color w:val="5F5F5F" w:themeColor="text1" w:themeShade="BF"/>
          <w:sz w:val="24"/>
          <w:szCs w:val="24"/>
        </w:rPr>
        <w:t xml:space="preserve"> Ability to provide credible specialist consultation that helps leaders and teams understand complexity, make proportionate decisions and strengthen practice.</w:t>
      </w:r>
    </w:p>
    <w:p w14:paraId="4582766F"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Constructive Challenge:</w:t>
      </w:r>
      <w:r w:rsidRPr="00777512">
        <w:rPr>
          <w:color w:val="5F5F5F" w:themeColor="text1" w:themeShade="BF"/>
          <w:sz w:val="24"/>
          <w:szCs w:val="24"/>
        </w:rPr>
        <w:t xml:space="preserve"> Ability to challenge practice, decisions or assumptions respectfully and confidently where this is needed to improve safety, quality or outcomes.</w:t>
      </w:r>
    </w:p>
    <w:p w14:paraId="39066567"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Influencing and Persuasion:</w:t>
      </w:r>
      <w:r w:rsidRPr="00777512">
        <w:rPr>
          <w:color w:val="5F5F5F" w:themeColor="text1" w:themeShade="BF"/>
          <w:sz w:val="24"/>
          <w:szCs w:val="24"/>
        </w:rPr>
        <w:t xml:space="preserve"> Ability to influence senior leaders, operational teams and external partners through clear reasoning, professional credibility and evidence-based recommendations.</w:t>
      </w:r>
    </w:p>
    <w:p w14:paraId="456CFB88"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Strategic Thinking:</w:t>
      </w:r>
      <w:r w:rsidRPr="00777512">
        <w:rPr>
          <w:color w:val="5F5F5F" w:themeColor="text1" w:themeShade="BF"/>
          <w:sz w:val="24"/>
          <w:szCs w:val="24"/>
        </w:rPr>
        <w:t xml:space="preserve"> Ability to identify organisational risks, gaps and opportunities and translate these into coherent plans, frameworks or models of support.</w:t>
      </w:r>
    </w:p>
    <w:p w14:paraId="00FA6574"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Systems Thinking:</w:t>
      </w:r>
      <w:r w:rsidRPr="00777512">
        <w:rPr>
          <w:color w:val="5F5F5F" w:themeColor="text1" w:themeShade="BF"/>
          <w:sz w:val="24"/>
          <w:szCs w:val="24"/>
        </w:rPr>
        <w:t xml:space="preserve"> Ability to understand how policy, regulation, workforce capability, service design and operational practice interact across health and social care systems.</w:t>
      </w:r>
    </w:p>
    <w:p w14:paraId="2112CCD6"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Relationship Building:</w:t>
      </w:r>
      <w:r w:rsidRPr="00777512">
        <w:rPr>
          <w:color w:val="5F5F5F" w:themeColor="text1" w:themeShade="BF"/>
          <w:sz w:val="24"/>
          <w:szCs w:val="24"/>
        </w:rPr>
        <w:t xml:space="preserve"> Ability to build trusted, collaborative relationships across professional, organisational and geographical boundaries, including with internal teams and external partners.</w:t>
      </w:r>
    </w:p>
    <w:p w14:paraId="69490256"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Communication:</w:t>
      </w:r>
      <w:r w:rsidRPr="00777512">
        <w:rPr>
          <w:color w:val="5F5F5F" w:themeColor="text1" w:themeShade="BF"/>
          <w:sz w:val="24"/>
          <w:szCs w:val="24"/>
        </w:rPr>
        <w:t xml:space="preserve"> Ability to communicate complex, sensitive or specialist information clearly, accessibly and confidently to a range of clinical and non-clinical audiences.</w:t>
      </w:r>
    </w:p>
    <w:p w14:paraId="30EB855B"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Facilitation and Learning:</w:t>
      </w:r>
      <w:r w:rsidRPr="00777512">
        <w:rPr>
          <w:color w:val="5F5F5F" w:themeColor="text1" w:themeShade="BF"/>
          <w:sz w:val="24"/>
          <w:szCs w:val="24"/>
        </w:rPr>
        <w:t xml:space="preserve"> Ability to design and facilitate learning, coaching, reflective practice and professional development activity that builds confidence and changes practice.</w:t>
      </w:r>
    </w:p>
    <w:p w14:paraId="5667C9A0"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Analytical Thinking:</w:t>
      </w:r>
      <w:r w:rsidRPr="00777512">
        <w:rPr>
          <w:color w:val="5F5F5F" w:themeColor="text1" w:themeShade="BF"/>
          <w:sz w:val="24"/>
          <w:szCs w:val="24"/>
        </w:rPr>
        <w:t xml:space="preserve"> Ability to use data, themes, evidence and professional insight to identify patterns, assess impact and inform quality improvement.</w:t>
      </w:r>
    </w:p>
    <w:p w14:paraId="66AEE999"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 xml:space="preserve">Problem Solving: </w:t>
      </w:r>
      <w:r w:rsidRPr="00777512">
        <w:rPr>
          <w:color w:val="5F5F5F" w:themeColor="text1" w:themeShade="BF"/>
          <w:sz w:val="24"/>
          <w:szCs w:val="24"/>
        </w:rPr>
        <w:t>Ability to work through complex service challenges, identify practical options and support proportionate, person-centred solutions.</w:t>
      </w:r>
    </w:p>
    <w:p w14:paraId="5F4470B1"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Quality Improvement:</w:t>
      </w:r>
      <w:r w:rsidRPr="00777512">
        <w:rPr>
          <w:color w:val="5F5F5F" w:themeColor="text1" w:themeShade="BF"/>
          <w:sz w:val="24"/>
          <w:szCs w:val="24"/>
        </w:rPr>
        <w:t xml:space="preserve"> Ability to contribute to audits, reviews and improvement activity in a way that identifies learning, strengthens assurance and supports sustainable change.</w:t>
      </w:r>
    </w:p>
    <w:p w14:paraId="5FA41588"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Professional Credibility:</w:t>
      </w:r>
      <w:r w:rsidRPr="00777512">
        <w:rPr>
          <w:color w:val="5F5F5F" w:themeColor="text1" w:themeShade="BF"/>
          <w:sz w:val="24"/>
          <w:szCs w:val="24"/>
        </w:rPr>
        <w:t xml:space="preserve"> Ability to maintain the confidence of colleagues, leaders and partners through accountable, evidence-informed and professionally grounded practice.</w:t>
      </w:r>
    </w:p>
    <w:p w14:paraId="34DAFD71"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Adaptive Working:</w:t>
      </w:r>
      <w:r w:rsidRPr="00777512">
        <w:rPr>
          <w:color w:val="5F5F5F" w:themeColor="text1" w:themeShade="BF"/>
          <w:sz w:val="24"/>
          <w:szCs w:val="24"/>
        </w:rPr>
        <w:t xml:space="preserve"> Ability to work flexibly across different services, regions and stakeholder groups, adapting approach to local context while maintaining organisational consistency.</w:t>
      </w:r>
    </w:p>
    <w:p w14:paraId="50399544" w14:textId="4976BA8C"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lastRenderedPageBreak/>
        <w:t>Emotional Resilience:</w:t>
      </w:r>
      <w:r w:rsidRPr="00777512">
        <w:rPr>
          <w:color w:val="5F5F5F" w:themeColor="text1" w:themeShade="BF"/>
          <w:sz w:val="24"/>
          <w:szCs w:val="24"/>
        </w:rPr>
        <w:t xml:space="preserve"> Ability to remain calm, </w:t>
      </w:r>
      <w:r w:rsidR="003D57F6" w:rsidRPr="00777512">
        <w:rPr>
          <w:color w:val="5F5F5F" w:themeColor="text1" w:themeShade="BF"/>
          <w:sz w:val="24"/>
          <w:szCs w:val="24"/>
        </w:rPr>
        <w:t>boundaries</w:t>
      </w:r>
      <w:r w:rsidRPr="00777512">
        <w:rPr>
          <w:color w:val="5F5F5F" w:themeColor="text1" w:themeShade="BF"/>
          <w:sz w:val="24"/>
          <w:szCs w:val="24"/>
        </w:rPr>
        <w:t xml:space="preserve"> and effective when supporting services with complexity, crisis, risk, challenge or emotionally demanding situations.</w:t>
      </w:r>
    </w:p>
    <w:p w14:paraId="4C203AE7"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Reflective Practice:</w:t>
      </w:r>
      <w:r w:rsidRPr="00777512">
        <w:rPr>
          <w:color w:val="5F5F5F" w:themeColor="text1" w:themeShade="BF"/>
          <w:sz w:val="24"/>
          <w:szCs w:val="24"/>
        </w:rPr>
        <w:t xml:space="preserve"> Ability to model curiosity, self-awareness and reflective thinking, using feedback and learning to improve personal and organisational practice.</w:t>
      </w:r>
    </w:p>
    <w:p w14:paraId="0B808AA9"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Prioritisation:</w:t>
      </w:r>
      <w:r w:rsidRPr="00777512">
        <w:rPr>
          <w:color w:val="5F5F5F" w:themeColor="text1" w:themeShade="BF"/>
          <w:sz w:val="24"/>
          <w:szCs w:val="24"/>
        </w:rPr>
        <w:t xml:space="preserve"> Ability to manage competing demands, assess urgency and focus specialist input where it will have the greatest impact.</w:t>
      </w:r>
    </w:p>
    <w:p w14:paraId="5D542798" w14:textId="77777777" w:rsidR="00777512" w:rsidRPr="00777512" w:rsidRDefault="00777512" w:rsidP="00777512">
      <w:pPr>
        <w:pStyle w:val="li1"/>
        <w:numPr>
          <w:ilvl w:val="0"/>
          <w:numId w:val="8"/>
        </w:numPr>
        <w:spacing w:before="0" w:beforeAutospacing="0"/>
        <w:ind w:left="426" w:hanging="284"/>
        <w:jc w:val="both"/>
        <w:rPr>
          <w:color w:val="5F5F5F" w:themeColor="text1" w:themeShade="BF"/>
          <w:sz w:val="24"/>
          <w:szCs w:val="24"/>
        </w:rPr>
      </w:pPr>
      <w:r w:rsidRPr="00777512">
        <w:rPr>
          <w:b/>
          <w:bCs/>
          <w:color w:val="5F5F5F" w:themeColor="text1" w:themeShade="BF"/>
          <w:sz w:val="24"/>
          <w:szCs w:val="24"/>
        </w:rPr>
        <w:t>Collaborative Leadership:</w:t>
      </w:r>
      <w:r w:rsidRPr="00777512">
        <w:rPr>
          <w:color w:val="5F5F5F" w:themeColor="text1" w:themeShade="BF"/>
          <w:sz w:val="24"/>
          <w:szCs w:val="24"/>
        </w:rPr>
        <w:t xml:space="preserve"> Ability to lead through expertise, influence and partnership rather than direct line management, bringing people together around shared improvement goals.</w:t>
      </w:r>
    </w:p>
    <w:p w14:paraId="07572257" w14:textId="007FE6E3" w:rsidR="00777512" w:rsidRPr="00777512" w:rsidRDefault="00777512" w:rsidP="00777512">
      <w:pPr>
        <w:pStyle w:val="li1"/>
        <w:numPr>
          <w:ilvl w:val="0"/>
          <w:numId w:val="8"/>
        </w:numPr>
        <w:spacing w:before="0" w:beforeAutospacing="0" w:after="0" w:afterAutospacing="0"/>
        <w:ind w:left="426" w:hanging="284"/>
        <w:jc w:val="both"/>
        <w:rPr>
          <w:color w:val="5F5F5F" w:themeColor="text1" w:themeShade="BF"/>
          <w:sz w:val="24"/>
          <w:szCs w:val="24"/>
        </w:rPr>
      </w:pPr>
      <w:r w:rsidRPr="00777512">
        <w:rPr>
          <w:b/>
          <w:bCs/>
          <w:color w:val="5F5F5F" w:themeColor="text1" w:themeShade="BF"/>
          <w:sz w:val="24"/>
          <w:szCs w:val="24"/>
        </w:rPr>
        <w:t>Written Communication:</w:t>
      </w:r>
      <w:r w:rsidRPr="00777512">
        <w:rPr>
          <w:color w:val="5F5F5F" w:themeColor="text1" w:themeShade="BF"/>
          <w:sz w:val="24"/>
          <w:szCs w:val="24"/>
        </w:rPr>
        <w:t xml:space="preserve"> Ability to produce clear, concise and accessible guidance, frameworks, reports, recommendations and practice resources for varied audiences.</w:t>
      </w:r>
    </w:p>
    <w:p w14:paraId="79832FDD" w14:textId="487CB03A" w:rsidR="00434C10" w:rsidRDefault="00434C10" w:rsidP="00944E53">
      <w:pPr>
        <w:ind w:left="426" w:hanging="284"/>
        <w:jc w:val="both"/>
      </w:pPr>
    </w:p>
    <w:p w14:paraId="077AEB46" w14:textId="18EF30B4" w:rsidR="00130AC1" w:rsidRPr="0038408C" w:rsidRDefault="00130AC1" w:rsidP="00130AC1">
      <w:pPr>
        <w:ind w:left="426" w:right="261" w:hanging="284"/>
        <w:jc w:val="both"/>
        <w:rPr>
          <w:rFonts w:cstheme="minorBidi"/>
          <w:color w:val="7F7F7F" w:themeColor="text1"/>
          <w:sz w:val="32"/>
          <w:szCs w:val="32"/>
          <w:lang w:eastAsia="en-GB"/>
        </w:rPr>
      </w:pPr>
      <w:r>
        <w:rPr>
          <w:rFonts w:cstheme="minorBidi"/>
          <w:b/>
          <w:bCs/>
          <w:color w:val="7F7F7F" w:themeColor="text1"/>
          <w:sz w:val="32"/>
          <w:szCs w:val="32"/>
          <w:lang w:eastAsia="en-GB"/>
        </w:rPr>
        <w:t>Personal Attributes</w:t>
      </w:r>
      <w:r w:rsidR="0038408C">
        <w:rPr>
          <w:rFonts w:cstheme="minorBidi"/>
          <w:b/>
          <w:bCs/>
          <w:color w:val="7F7F7F" w:themeColor="text1"/>
          <w:sz w:val="32"/>
          <w:szCs w:val="32"/>
          <w:lang w:eastAsia="en-GB"/>
        </w:rPr>
        <w:t xml:space="preserve"> </w:t>
      </w:r>
      <w:r w:rsidR="0038408C" w:rsidRPr="00716BF0">
        <w:rPr>
          <w:rFonts w:cstheme="minorBidi"/>
          <w:b/>
          <w:bCs/>
          <w:color w:val="ED6898" w:themeColor="accent1"/>
          <w:sz w:val="24"/>
          <w:lang w:eastAsia="en-GB"/>
        </w:rPr>
        <w:t>(e essential; d desirable)</w:t>
      </w:r>
    </w:p>
    <w:p w14:paraId="1D22CCE9" w14:textId="77777777" w:rsid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Compassionate:</w:t>
      </w:r>
      <w:r w:rsidRPr="00C8160A">
        <w:rPr>
          <w:color w:val="5F5F5F" w:themeColor="text1" w:themeShade="BF"/>
          <w:sz w:val="24"/>
          <w:szCs w:val="24"/>
        </w:rPr>
        <w:t xml:space="preserve"> Demonstrates genuine empathy, respect and commitment to improving the lives of people with complex mental health needs.</w:t>
      </w:r>
    </w:p>
    <w:p w14:paraId="3E669E47" w14:textId="77777777" w:rsid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Professionally Credible:</w:t>
      </w:r>
      <w:r w:rsidRPr="00C8160A">
        <w:rPr>
          <w:color w:val="5F5F5F" w:themeColor="text1" w:themeShade="BF"/>
          <w:sz w:val="24"/>
          <w:szCs w:val="24"/>
        </w:rPr>
        <w:t xml:space="preserve"> Acts with integrity, accountability and sound professional judgement, maintaining confidence across clinical, operational and external stakeholder groups.</w:t>
      </w:r>
    </w:p>
    <w:p w14:paraId="319425D6" w14:textId="77777777" w:rsid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Calm Under Pressure:</w:t>
      </w:r>
      <w:r w:rsidRPr="00C8160A">
        <w:rPr>
          <w:color w:val="5F5F5F" w:themeColor="text1" w:themeShade="BF"/>
          <w:sz w:val="24"/>
          <w:szCs w:val="24"/>
        </w:rPr>
        <w:t xml:space="preserve"> Remains composed, balanced and effective when supporting services through complexity, crisis, escalation or emotionally demanding situations.</w:t>
      </w:r>
    </w:p>
    <w:p w14:paraId="549B7D5D" w14:textId="77777777" w:rsid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Reflective:</w:t>
      </w:r>
      <w:r w:rsidRPr="00C8160A">
        <w:rPr>
          <w:color w:val="5F5F5F" w:themeColor="text1" w:themeShade="BF"/>
          <w:sz w:val="24"/>
          <w:szCs w:val="24"/>
        </w:rPr>
        <w:t xml:space="preserve"> Shows curiosity, self-awareness and openness to learning, using feedback, supervision and evidence to continuously improve practice.</w:t>
      </w:r>
    </w:p>
    <w:p w14:paraId="75507207" w14:textId="77777777" w:rsid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Courageous:</w:t>
      </w:r>
      <w:r w:rsidRPr="00C8160A">
        <w:rPr>
          <w:color w:val="5F5F5F" w:themeColor="text1" w:themeShade="BF"/>
          <w:sz w:val="24"/>
          <w:szCs w:val="24"/>
        </w:rPr>
        <w:t xml:space="preserve"> Willing to offer constructive challenge, professional scrutiny and clear advice where this is needed to improve safety, quality or outcomes.</w:t>
      </w:r>
    </w:p>
    <w:p w14:paraId="1F93254E" w14:textId="77777777" w:rsid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 xml:space="preserve">Collaborative: </w:t>
      </w:r>
      <w:r w:rsidRPr="00C8160A">
        <w:rPr>
          <w:color w:val="5F5F5F" w:themeColor="text1" w:themeShade="BF"/>
          <w:sz w:val="24"/>
          <w:szCs w:val="24"/>
        </w:rPr>
        <w:t>Works generously and constructively with colleagues, leaders and partners, building trust and shared ownership across organisational boundaries.</w:t>
      </w:r>
    </w:p>
    <w:p w14:paraId="0CE8F3A7" w14:textId="77777777" w:rsid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Person-Centred:</w:t>
      </w:r>
      <w:r w:rsidRPr="00C8160A">
        <w:rPr>
          <w:color w:val="5F5F5F" w:themeColor="text1" w:themeShade="BF"/>
          <w:sz w:val="24"/>
          <w:szCs w:val="24"/>
        </w:rPr>
        <w:t xml:space="preserve"> Keeps the rights, voice, strengths and quality of life of people supported at the centre of decisions, advice and improvement activity.</w:t>
      </w:r>
    </w:p>
    <w:p w14:paraId="1E4050B7" w14:textId="77777777" w:rsid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Adaptable:</w:t>
      </w:r>
      <w:r w:rsidRPr="00C8160A">
        <w:rPr>
          <w:color w:val="5F5F5F" w:themeColor="text1" w:themeShade="BF"/>
          <w:sz w:val="24"/>
          <w:szCs w:val="24"/>
        </w:rPr>
        <w:t xml:space="preserve"> Responds flexibly to different services, regions, stakeholder needs and operational pressures while maintaining professional consistency.</w:t>
      </w:r>
    </w:p>
    <w:p w14:paraId="54977ABC" w14:textId="77777777" w:rsid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Resilient:</w:t>
      </w:r>
      <w:r w:rsidRPr="00C8160A">
        <w:rPr>
          <w:color w:val="5F5F5F" w:themeColor="text1" w:themeShade="BF"/>
          <w:sz w:val="24"/>
          <w:szCs w:val="24"/>
        </w:rPr>
        <w:t xml:space="preserve"> Sustains focus, boundaries and professional effectiveness when working with risk, ambiguity, challenge or competing demands.</w:t>
      </w:r>
    </w:p>
    <w:p w14:paraId="20411C14" w14:textId="77777777" w:rsid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Influential:</w:t>
      </w:r>
      <w:r w:rsidRPr="00C8160A">
        <w:rPr>
          <w:color w:val="5F5F5F" w:themeColor="text1" w:themeShade="BF"/>
          <w:sz w:val="24"/>
          <w:szCs w:val="24"/>
        </w:rPr>
        <w:t xml:space="preserve"> Builds confidence and engagement through credibility, clear reasoning and the ability to bring others with them.</w:t>
      </w:r>
    </w:p>
    <w:p w14:paraId="1430A25C" w14:textId="77777777" w:rsid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Pragmatic:</w:t>
      </w:r>
      <w:r w:rsidRPr="00C8160A">
        <w:rPr>
          <w:color w:val="5F5F5F" w:themeColor="text1" w:themeShade="BF"/>
          <w:sz w:val="24"/>
          <w:szCs w:val="24"/>
        </w:rPr>
        <w:t xml:space="preserve"> Translates specialist knowledge into realistic, proportionate and practical approaches that work in social care settings.</w:t>
      </w:r>
    </w:p>
    <w:p w14:paraId="2447A037" w14:textId="6A5D3113" w:rsidR="0038408C" w:rsidRPr="00C8160A" w:rsidRDefault="00C8160A" w:rsidP="00C8160A">
      <w:pPr>
        <w:pStyle w:val="li1"/>
        <w:numPr>
          <w:ilvl w:val="0"/>
          <w:numId w:val="23"/>
        </w:numPr>
        <w:spacing w:before="0" w:beforeAutospacing="0" w:after="0" w:afterAutospacing="0"/>
        <w:ind w:left="426" w:hanging="284"/>
        <w:jc w:val="both"/>
        <w:rPr>
          <w:color w:val="5F5F5F" w:themeColor="text1" w:themeShade="BF"/>
          <w:sz w:val="24"/>
          <w:szCs w:val="24"/>
        </w:rPr>
      </w:pPr>
      <w:r w:rsidRPr="00F83F16">
        <w:rPr>
          <w:b/>
          <w:bCs/>
          <w:color w:val="5F5F5F" w:themeColor="text1" w:themeShade="BF"/>
          <w:sz w:val="24"/>
          <w:szCs w:val="24"/>
        </w:rPr>
        <w:t>Values-Led:</w:t>
      </w:r>
      <w:r w:rsidRPr="00C8160A">
        <w:rPr>
          <w:color w:val="5F5F5F" w:themeColor="text1" w:themeShade="BF"/>
          <w:sz w:val="24"/>
          <w:szCs w:val="24"/>
        </w:rPr>
        <w:t xml:space="preserve"> Demonstrates a strong commitment to human rights, inclusion, least restrictive practice, recovery and people living their best lives.</w:t>
      </w:r>
    </w:p>
    <w:p w14:paraId="7B4E5760" w14:textId="77777777" w:rsidR="00130AC1" w:rsidRDefault="00130AC1" w:rsidP="00944E53">
      <w:pPr>
        <w:ind w:left="426" w:hanging="284"/>
        <w:jc w:val="both"/>
      </w:pPr>
    </w:p>
    <w:p w14:paraId="5126C5E7" w14:textId="52954238" w:rsidR="00FE464F" w:rsidRDefault="000E6E75" w:rsidP="00944E53">
      <w:pPr>
        <w:ind w:left="426" w:hanging="284"/>
        <w:jc w:val="both"/>
        <w:rPr>
          <w:b/>
          <w:bCs/>
          <w:color w:val="7F7F7F" w:themeColor="text1"/>
          <w:sz w:val="40"/>
          <w:szCs w:val="44"/>
        </w:rPr>
      </w:pPr>
      <w:r>
        <w:rPr>
          <w:b/>
          <w:bCs/>
          <w:color w:val="7F7F7F" w:themeColor="text1"/>
          <w:sz w:val="32"/>
          <w:szCs w:val="36"/>
        </w:rPr>
        <w:t>Tasks and Responsibilities</w:t>
      </w:r>
      <w:r w:rsidR="009541DC">
        <w:rPr>
          <w:b/>
          <w:bCs/>
          <w:color w:val="7F7F7F" w:themeColor="text1"/>
          <w:sz w:val="32"/>
          <w:szCs w:val="36"/>
        </w:rPr>
        <w:t xml:space="preserve"> </w:t>
      </w:r>
      <w:r w:rsidR="009541DC" w:rsidRPr="009541DC">
        <w:rPr>
          <w:color w:val="7F7F7F" w:themeColor="text1"/>
          <w:sz w:val="20"/>
          <w:szCs w:val="22"/>
        </w:rPr>
        <w:t>(</w:t>
      </w:r>
      <w:r w:rsidR="009541DC">
        <w:rPr>
          <w:color w:val="7F7F7F" w:themeColor="text1"/>
          <w:sz w:val="20"/>
          <w:szCs w:val="22"/>
        </w:rPr>
        <w:t xml:space="preserve">representative, </w:t>
      </w:r>
      <w:r w:rsidR="009541DC" w:rsidRPr="009541DC">
        <w:rPr>
          <w:color w:val="7F7F7F" w:themeColor="text1"/>
          <w:sz w:val="20"/>
          <w:szCs w:val="22"/>
        </w:rPr>
        <w:t>not exhaustive)</w:t>
      </w:r>
    </w:p>
    <w:p w14:paraId="2EDC0F15"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Provide specialist mental health advice and consultation to leaders, managers and operational teams.</w:t>
      </w:r>
    </w:p>
    <w:p w14:paraId="4B3B63C8"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Support services to understand and respond to complex mental health presentations, behaviours of distress, trauma responses and associated risks.</w:t>
      </w:r>
    </w:p>
    <w:p w14:paraId="406FD09D"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Advise on assessment, support planning, therapeutic approaches, risk management, positive risk enablement and least restrictive practice.</w:t>
      </w:r>
    </w:p>
    <w:p w14:paraId="1CA2F286"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Provide professional support during periods of service complexity, instability, crisis or escalation.</w:t>
      </w:r>
    </w:p>
    <w:p w14:paraId="323ED034"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Offer constructive challenge and professional scrutiny where practice, decision-making or support arrangements require improvement.</w:t>
      </w:r>
    </w:p>
    <w:p w14:paraId="2EC62658"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Develop and implement the organisation’s mental health strategy, standards, frameworks and guidance.</w:t>
      </w:r>
    </w:p>
    <w:p w14:paraId="02B9D471"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Define and strengthen the organisation’s model of mental health support within social care settings.</w:t>
      </w:r>
    </w:p>
    <w:p w14:paraId="2E1797B1"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Identify gaps in organisational knowledge, skills, systems and capability and develop plans to address them.</w:t>
      </w:r>
    </w:p>
    <w:p w14:paraId="5A233453"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Design specialist pathways, support models and practice frameworks for people with complex mental health needs.</w:t>
      </w:r>
    </w:p>
    <w:p w14:paraId="139B2886"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Develop competency frameworks, learning pathways, training programmes and practical resources to build workforce capability.</w:t>
      </w:r>
    </w:p>
    <w:p w14:paraId="426E6463"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lastRenderedPageBreak/>
        <w:t>Deliver or facilitate training, coaching, mentoring, consultation and reflective practice for colleagues and leaders.</w:t>
      </w:r>
    </w:p>
    <w:p w14:paraId="200DFD4A"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Support the development of communities of practice, professional networks and future mental health leadership capability.</w:t>
      </w:r>
    </w:p>
    <w:p w14:paraId="53BAB2C2"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Promote trauma-informed, psychologically informed, recovery-focused, rights-based and evidence-based practice across services.</w:t>
      </w:r>
    </w:p>
    <w:p w14:paraId="3C68A321"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Translate clinical evidence, legislation, policy and regulatory expectations into practical social care approaches.</w:t>
      </w:r>
    </w:p>
    <w:p w14:paraId="1546FCFC"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Contribute specialist mental health expertise to quality assurance, audits, service reviews, improvement programmes and regulatory activity.</w:t>
      </w:r>
    </w:p>
    <w:p w14:paraId="5F641AC6"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Support incident, safeguarding, adult support and protection, restrictive practice, learning and thematic reviews where mental health expertise is required.</w:t>
      </w:r>
    </w:p>
    <w:p w14:paraId="1E6405DC"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Identify risks, trends and improvement opportunities relating to mental health support, quality, safety and practice.</w:t>
      </w:r>
    </w:p>
    <w:p w14:paraId="7E4179EC"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Advise on service design, environmental factors and operational approaches that support psychologically informed and trauma-responsive care.</w:t>
      </w:r>
    </w:p>
    <w:p w14:paraId="30EF4AFF"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Build effective relationships with NHS mental health services, social work, commissioners and other professional partners.</w:t>
      </w:r>
    </w:p>
    <w:p w14:paraId="671CE0A4"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Represent the organisation in multidisciplinary discussions, external networks, partnerships and strategic forums.</w:t>
      </w:r>
    </w:p>
    <w:p w14:paraId="59E2E2C5"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Support service transitions, complex placements and service developments involving mental health needs.</w:t>
      </w:r>
    </w:p>
    <w:p w14:paraId="70228EAF"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Maintain NMC registration, professional competence, continuing professional development, revalidation and practice in line with professional standards.</w:t>
      </w:r>
    </w:p>
    <w:p w14:paraId="78C8B7B9" w14:textId="77777777"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Participate in supervision, appraisal and professional governance processes.</w:t>
      </w:r>
    </w:p>
    <w:p w14:paraId="4C6D8F90" w14:textId="2EDD7D6A" w:rsidR="00575D9E" w:rsidRPr="00575D9E" w:rsidRDefault="00575D9E" w:rsidP="00575D9E">
      <w:pPr>
        <w:pStyle w:val="ListParagraph"/>
        <w:numPr>
          <w:ilvl w:val="0"/>
          <w:numId w:val="27"/>
        </w:numPr>
        <w:ind w:left="426" w:right="261" w:hanging="284"/>
        <w:jc w:val="both"/>
        <w:rPr>
          <w:color w:val="5F5F5F" w:themeColor="text1" w:themeShade="BF"/>
          <w:sz w:val="24"/>
          <w:szCs w:val="28"/>
        </w:rPr>
      </w:pPr>
      <w:r w:rsidRPr="00575D9E">
        <w:rPr>
          <w:color w:val="5F5F5F" w:themeColor="text1" w:themeShade="BF"/>
          <w:sz w:val="24"/>
          <w:szCs w:val="28"/>
        </w:rPr>
        <w:t>Maintain professional integrity, confidentiality and accountability in all aspects of the role.</w:t>
      </w:r>
    </w:p>
    <w:p w14:paraId="7D5BD1DB" w14:textId="77777777" w:rsidR="00F43B27" w:rsidRDefault="00F43B27" w:rsidP="00944E53">
      <w:pPr>
        <w:ind w:left="426" w:right="261" w:hanging="284"/>
        <w:jc w:val="both"/>
        <w:rPr>
          <w:b/>
          <w:bCs/>
          <w:color w:val="7F7F7F" w:themeColor="text1"/>
          <w:sz w:val="32"/>
          <w:szCs w:val="36"/>
        </w:rPr>
      </w:pPr>
    </w:p>
    <w:p w14:paraId="47020CC2" w14:textId="51FEFC5A" w:rsidR="004B3C41" w:rsidRDefault="007C36EB" w:rsidP="00944E53">
      <w:pPr>
        <w:ind w:left="426" w:right="261" w:hanging="284"/>
        <w:jc w:val="both"/>
        <w:rPr>
          <w:b/>
          <w:bCs/>
          <w:color w:val="7F7F7F" w:themeColor="text1"/>
          <w:sz w:val="32"/>
          <w:szCs w:val="36"/>
        </w:rPr>
      </w:pPr>
      <w:r>
        <w:rPr>
          <w:b/>
          <w:bCs/>
          <w:color w:val="7F7F7F" w:themeColor="text1"/>
          <w:sz w:val="32"/>
          <w:szCs w:val="36"/>
        </w:rPr>
        <w:t>Behaviours</w:t>
      </w:r>
      <w:r w:rsidR="00AF7DF8">
        <w:rPr>
          <w:b/>
          <w:bCs/>
          <w:color w:val="7F7F7F" w:themeColor="text1"/>
          <w:sz w:val="32"/>
          <w:szCs w:val="36"/>
        </w:rPr>
        <w:t xml:space="preserve"> </w:t>
      </w:r>
      <w:r w:rsidR="0029786F">
        <w:rPr>
          <w:b/>
          <w:bCs/>
          <w:color w:val="7F7F7F" w:themeColor="text1"/>
          <w:sz w:val="32"/>
          <w:szCs w:val="36"/>
        </w:rPr>
        <w:t>and Values</w:t>
      </w:r>
    </w:p>
    <w:p w14:paraId="109D4517" w14:textId="773CF6EF" w:rsidR="007C36EB" w:rsidRDefault="00AF7DF8" w:rsidP="00085676">
      <w:pPr>
        <w:ind w:left="142" w:right="261"/>
        <w:jc w:val="both"/>
        <w:rPr>
          <w:color w:val="5F5F5F" w:themeColor="text1" w:themeShade="BF"/>
          <w:sz w:val="24"/>
          <w:szCs w:val="28"/>
        </w:rPr>
      </w:pPr>
      <w:r w:rsidRPr="004B3C41">
        <w:rPr>
          <w:color w:val="5F5F5F" w:themeColor="text1" w:themeShade="BF"/>
          <w:sz w:val="24"/>
          <w:szCs w:val="28"/>
        </w:rPr>
        <w:t xml:space="preserve">At Community Integrated Care </w:t>
      </w:r>
      <w:r w:rsidR="00E1731B" w:rsidRPr="004B3C41">
        <w:rPr>
          <w:color w:val="5F5F5F" w:themeColor="text1" w:themeShade="BF"/>
          <w:sz w:val="24"/>
          <w:szCs w:val="28"/>
        </w:rPr>
        <w:t>“</w:t>
      </w:r>
      <w:r w:rsidR="004B3C41" w:rsidRPr="004B3C41">
        <w:rPr>
          <w:color w:val="5F5F5F" w:themeColor="text1" w:themeShade="BF"/>
          <w:sz w:val="24"/>
          <w:szCs w:val="28"/>
        </w:rPr>
        <w:t>h</w:t>
      </w:r>
      <w:r w:rsidRPr="004B3C41">
        <w:rPr>
          <w:color w:val="5F5F5F" w:themeColor="text1" w:themeShade="BF"/>
          <w:sz w:val="24"/>
          <w:szCs w:val="28"/>
        </w:rPr>
        <w:t>ow</w:t>
      </w:r>
      <w:r w:rsidR="00E1731B" w:rsidRPr="004B3C41">
        <w:rPr>
          <w:color w:val="5F5F5F" w:themeColor="text1" w:themeShade="BF"/>
          <w:sz w:val="24"/>
          <w:szCs w:val="28"/>
        </w:rPr>
        <w:t>”</w:t>
      </w:r>
      <w:r w:rsidRPr="004B3C41">
        <w:rPr>
          <w:color w:val="5F5F5F" w:themeColor="text1" w:themeShade="BF"/>
          <w:sz w:val="24"/>
          <w:szCs w:val="28"/>
        </w:rPr>
        <w:t xml:space="preserve"> you </w:t>
      </w:r>
      <w:r w:rsidR="003F5E3F">
        <w:rPr>
          <w:color w:val="5F5F5F" w:themeColor="text1" w:themeShade="BF"/>
          <w:sz w:val="24"/>
          <w:szCs w:val="28"/>
        </w:rPr>
        <w:t xml:space="preserve">approach </w:t>
      </w:r>
      <w:r w:rsidRPr="004B3C41">
        <w:rPr>
          <w:color w:val="5F5F5F" w:themeColor="text1" w:themeShade="BF"/>
          <w:sz w:val="24"/>
          <w:szCs w:val="28"/>
        </w:rPr>
        <w:t xml:space="preserve">your work is just as important as </w:t>
      </w:r>
      <w:r w:rsidR="00E1731B" w:rsidRPr="004B3C41">
        <w:rPr>
          <w:color w:val="5F5F5F" w:themeColor="text1" w:themeShade="BF"/>
          <w:sz w:val="24"/>
          <w:szCs w:val="28"/>
        </w:rPr>
        <w:t>“</w:t>
      </w:r>
      <w:r w:rsidRPr="004B3C41">
        <w:rPr>
          <w:color w:val="5F5F5F" w:themeColor="text1" w:themeShade="BF"/>
          <w:sz w:val="24"/>
          <w:szCs w:val="28"/>
        </w:rPr>
        <w:t>what</w:t>
      </w:r>
      <w:r w:rsidR="00E1731B" w:rsidRPr="004B3C41">
        <w:rPr>
          <w:color w:val="5F5F5F" w:themeColor="text1" w:themeShade="BF"/>
          <w:sz w:val="24"/>
          <w:szCs w:val="28"/>
        </w:rPr>
        <w:t xml:space="preserve">” you do. With that in mind, </w:t>
      </w:r>
      <w:r w:rsidR="00361EC2" w:rsidRPr="004B3C41">
        <w:rPr>
          <w:color w:val="5F5F5F" w:themeColor="text1" w:themeShade="BF"/>
          <w:sz w:val="24"/>
          <w:szCs w:val="28"/>
        </w:rPr>
        <w:t>we have outlined</w:t>
      </w:r>
      <w:r w:rsidR="004B3C41" w:rsidRPr="004B3C41">
        <w:rPr>
          <w:color w:val="5F5F5F" w:themeColor="text1" w:themeShade="BF"/>
          <w:sz w:val="24"/>
          <w:szCs w:val="28"/>
        </w:rPr>
        <w:t xml:space="preserve"> the key behaviours that we look for at each level in </w:t>
      </w:r>
      <w:r w:rsidR="003F5E3F">
        <w:rPr>
          <w:color w:val="5F5F5F" w:themeColor="text1" w:themeShade="BF"/>
          <w:sz w:val="24"/>
          <w:szCs w:val="28"/>
        </w:rPr>
        <w:t xml:space="preserve">our charity. </w:t>
      </w:r>
      <w:r w:rsidR="004B3C41" w:rsidRPr="004B3C41">
        <w:rPr>
          <w:color w:val="5F5F5F" w:themeColor="text1" w:themeShade="BF"/>
          <w:sz w:val="24"/>
          <w:szCs w:val="28"/>
        </w:rPr>
        <w:t xml:space="preserve">This role aligns with level </w:t>
      </w:r>
      <w:r w:rsidR="00F43B27" w:rsidRPr="00F43B27">
        <w:rPr>
          <w:color w:val="5F5F5F" w:themeColor="text1" w:themeShade="BF"/>
          <w:sz w:val="24"/>
          <w:szCs w:val="28"/>
          <w:highlight w:val="yellow"/>
        </w:rPr>
        <w:t>WHAT</w:t>
      </w:r>
      <w:r w:rsidR="00F43B27">
        <w:rPr>
          <w:color w:val="5F5F5F" w:themeColor="text1" w:themeShade="BF"/>
          <w:sz w:val="24"/>
          <w:szCs w:val="28"/>
        </w:rPr>
        <w:t xml:space="preserve"> </w:t>
      </w:r>
      <w:r w:rsidR="004B3C41" w:rsidRPr="004B3C41">
        <w:rPr>
          <w:color w:val="5F5F5F" w:themeColor="text1" w:themeShade="BF"/>
          <w:sz w:val="24"/>
          <w:szCs w:val="28"/>
        </w:rPr>
        <w:t xml:space="preserve">in our guide to behaviour. </w:t>
      </w:r>
    </w:p>
    <w:p w14:paraId="43C04D09" w14:textId="77777777" w:rsidR="00AF1864" w:rsidRDefault="00AF1864" w:rsidP="00944E53">
      <w:pPr>
        <w:ind w:left="426" w:right="261" w:hanging="284"/>
        <w:jc w:val="both"/>
        <w:rPr>
          <w:color w:val="5F5F5F" w:themeColor="text1" w:themeShade="BF"/>
          <w:sz w:val="24"/>
          <w:szCs w:val="28"/>
        </w:rPr>
      </w:pPr>
    </w:p>
    <w:p w14:paraId="451272C3" w14:textId="16EBD2E4" w:rsidR="000245BC" w:rsidRDefault="000245BC" w:rsidP="00944E53">
      <w:pPr>
        <w:ind w:left="426" w:right="261" w:hanging="284"/>
        <w:jc w:val="both"/>
        <w:rPr>
          <w:b/>
          <w:bCs/>
          <w:color w:val="7F7F7F" w:themeColor="text1"/>
          <w:sz w:val="32"/>
          <w:szCs w:val="36"/>
        </w:rPr>
      </w:pPr>
      <w:r w:rsidRPr="00F43B27">
        <w:rPr>
          <w:b/>
          <w:bCs/>
          <w:color w:val="7F7F7F" w:themeColor="text1"/>
          <w:sz w:val="32"/>
          <w:szCs w:val="36"/>
          <w:highlight w:val="yellow"/>
        </w:rPr>
        <w:t>Job Evaluation</w:t>
      </w:r>
    </w:p>
    <w:p w14:paraId="6FC987FE" w14:textId="77777777" w:rsidR="000245BC" w:rsidRPr="00E91612" w:rsidRDefault="000245BC" w:rsidP="00944E53">
      <w:pPr>
        <w:ind w:left="426" w:right="261" w:hanging="284"/>
        <w:jc w:val="both"/>
        <w:rPr>
          <w:b/>
          <w:bCs/>
          <w:color w:val="7F7F7F" w:themeColor="text1"/>
          <w:sz w:val="18"/>
          <w:szCs w:val="20"/>
        </w:rPr>
      </w:pPr>
    </w:p>
    <w:p w14:paraId="2172FD5B" w14:textId="77777777" w:rsidR="000245BC" w:rsidRPr="00F43B27" w:rsidRDefault="000245BC" w:rsidP="00944E53">
      <w:pPr>
        <w:ind w:left="426" w:right="261" w:hanging="284"/>
        <w:jc w:val="both"/>
        <w:rPr>
          <w:color w:val="5F5F5F" w:themeColor="text1" w:themeShade="BF"/>
          <w:sz w:val="24"/>
          <w:szCs w:val="28"/>
          <w:highlight w:val="yellow"/>
        </w:rPr>
      </w:pPr>
      <w:r w:rsidRPr="00F43B27">
        <w:rPr>
          <w:color w:val="5F5F5F" w:themeColor="text1" w:themeShade="BF"/>
          <w:sz w:val="24"/>
          <w:szCs w:val="28"/>
          <w:highlight w:val="yellow"/>
        </w:rPr>
        <w:t>Internal Evaluation Level: SUBJECT TO EVALUATION</w:t>
      </w:r>
    </w:p>
    <w:p w14:paraId="4BF4C97D" w14:textId="50BFD133" w:rsidR="000245BC" w:rsidRPr="00D54CD4" w:rsidRDefault="000245BC" w:rsidP="00944E53">
      <w:pPr>
        <w:ind w:left="426" w:right="261" w:hanging="284"/>
        <w:jc w:val="both"/>
        <w:rPr>
          <w:color w:val="FF0000"/>
          <w:sz w:val="24"/>
          <w:szCs w:val="28"/>
        </w:rPr>
      </w:pPr>
    </w:p>
    <w:p w14:paraId="5354D5FA" w14:textId="77777777" w:rsidR="005B5056" w:rsidRDefault="005B5056" w:rsidP="00944E53">
      <w:pPr>
        <w:ind w:left="426" w:hanging="284"/>
        <w:rPr>
          <w:rFonts w:ascii="Calibri" w:hAnsi="Calibri" w:cs="Calibri"/>
          <w:b/>
          <w:bCs/>
          <w:noProof/>
          <w:color w:val="FFFFFF" w:themeColor="background1"/>
          <w:sz w:val="56"/>
          <w:szCs w:val="56"/>
        </w:rPr>
      </w:pPr>
    </w:p>
    <w:p w14:paraId="6D773A15" w14:textId="68973499" w:rsidR="005B5056" w:rsidRPr="0082321B" w:rsidRDefault="00085676" w:rsidP="00944E53">
      <w:pPr>
        <w:ind w:left="426" w:hanging="284"/>
      </w:pPr>
      <w:r>
        <w:rPr>
          <w:rFonts w:ascii="Calibri" w:hAnsi="Calibri" w:cs="Calibri"/>
          <w:b/>
          <w:bCs/>
          <w:noProof/>
          <w:color w:val="FFFFFF" w:themeColor="background1"/>
          <w:sz w:val="56"/>
          <w:szCs w:val="56"/>
        </w:rPr>
        <mc:AlternateContent>
          <mc:Choice Requires="wps">
            <w:drawing>
              <wp:anchor distT="0" distB="0" distL="114300" distR="114300" simplePos="0" relativeHeight="251658244" behindDoc="0" locked="0" layoutInCell="1" allowOverlap="1" wp14:anchorId="0D8A118F" wp14:editId="3B1D97DA">
                <wp:simplePos x="0" y="0"/>
                <wp:positionH relativeFrom="margin">
                  <wp:posOffset>-504825</wp:posOffset>
                </wp:positionH>
                <wp:positionV relativeFrom="page">
                  <wp:posOffset>9639300</wp:posOffset>
                </wp:positionV>
                <wp:extent cx="8165465" cy="1243965"/>
                <wp:effectExtent l="0" t="0" r="26035" b="13335"/>
                <wp:wrapNone/>
                <wp:docPr id="1656917640" name="Text Box 1656917640">
                  <a:extLst xmlns:a="http://schemas.openxmlformats.org/drawingml/2006/main">
                    <a:ext uri="{FF2B5EF4-FFF2-40B4-BE49-F238E27FC236}">
                      <a16:creationId xmlns:a16="http://schemas.microsoft.com/office/drawing/2014/main" id="{E41D4F58-1251-4AAE-9871-DCA65467A5A9}"/>
                    </a:ext>
                  </a:extLst>
                </wp:docPr>
                <wp:cNvGraphicFramePr/>
                <a:graphic xmlns:a="http://schemas.openxmlformats.org/drawingml/2006/main">
                  <a:graphicData uri="http://schemas.microsoft.com/office/word/2010/wordprocessingShape">
                    <wps:wsp>
                      <wps:cNvSpPr txBox="1"/>
                      <wps:spPr>
                        <a:xfrm>
                          <a:off x="0" y="0"/>
                          <a:ext cx="8165465" cy="1243965"/>
                        </a:xfrm>
                        <a:prstGeom prst="rect">
                          <a:avLst/>
                        </a:prstGeom>
                        <a:solidFill>
                          <a:schemeClr val="accent1"/>
                        </a:solidFill>
                        <a:ln w="6350">
                          <a:solidFill>
                            <a:schemeClr val="accent1"/>
                          </a:solidFill>
                        </a:ln>
                      </wps:spPr>
                      <wps:txbx>
                        <w:txbxContent>
                          <w:p w14:paraId="2C3C5E2F" w14:textId="77777777" w:rsidR="00653EF1" w:rsidRDefault="00653EF1" w:rsidP="00653EF1">
                            <w:pPr>
                              <w:rPr>
                                <w:color w:val="FFFFFF" w:themeColor="background1"/>
                              </w:rPr>
                            </w:pPr>
                          </w:p>
                          <w:p w14:paraId="22F5F7BC" w14:textId="77777777" w:rsidR="00653EF1" w:rsidRDefault="00653EF1" w:rsidP="00653EF1">
                            <w:pPr>
                              <w:rPr>
                                <w:color w:val="FFFFFF" w:themeColor="background1"/>
                              </w:rPr>
                            </w:pPr>
                          </w:p>
                          <w:p w14:paraId="512DA5C9" w14:textId="77777777" w:rsidR="00653EF1" w:rsidRDefault="00653EF1" w:rsidP="00653EF1">
                            <w:pPr>
                              <w:rPr>
                                <w:color w:val="FFFFFF" w:themeColor="background1"/>
                              </w:rPr>
                            </w:pPr>
                          </w:p>
                          <w:p w14:paraId="5F3DFC97" w14:textId="77777777" w:rsidR="00653EF1" w:rsidRDefault="00653EF1" w:rsidP="00653EF1">
                            <w:pPr>
                              <w:rPr>
                                <w:color w:val="FFFFFF" w:themeColor="background1"/>
                              </w:rPr>
                            </w:pPr>
                          </w:p>
                          <w:p w14:paraId="68100E43" w14:textId="77777777" w:rsidR="00653EF1" w:rsidRDefault="00653EF1" w:rsidP="00653EF1">
                            <w:pPr>
                              <w:rPr>
                                <w:color w:val="FFFFFF" w:themeColor="background1"/>
                              </w:rPr>
                            </w:pPr>
                          </w:p>
                          <w:p w14:paraId="4AFFFF46"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A118F" id="Text Box 1656917640" o:spid="_x0000_s1029" type="#_x0000_t202" style="position:absolute;left:0;text-align:left;margin-left:-39.75pt;margin-top:759pt;width:642.95pt;height:97.9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" fillcolor="#ed6898 [3204]" strokecolor="#ed6898 [3204]" strokeweight=".5pt">
                <v:textbox>
                  <w:txbxContent>
                    <w:p w14:paraId="2C3C5E2F" w14:textId="77777777" w:rsidR="00653EF1" w:rsidRDefault="00653EF1" w:rsidP="00653EF1">
                      <w:pPr>
                        <w:rPr>
                          <w:color w:val="FFFFFF" w:themeColor="background1"/>
                        </w:rPr>
                      </w:pPr>
                    </w:p>
                    <w:p w14:paraId="22F5F7BC" w14:textId="77777777" w:rsidR="00653EF1" w:rsidRDefault="00653EF1" w:rsidP="00653EF1">
                      <w:pPr>
                        <w:rPr>
                          <w:color w:val="FFFFFF" w:themeColor="background1"/>
                        </w:rPr>
                      </w:pPr>
                    </w:p>
                    <w:p w14:paraId="512DA5C9" w14:textId="77777777" w:rsidR="00653EF1" w:rsidRDefault="00653EF1" w:rsidP="00653EF1">
                      <w:pPr>
                        <w:rPr>
                          <w:color w:val="FFFFFF" w:themeColor="background1"/>
                        </w:rPr>
                      </w:pPr>
                    </w:p>
                    <w:p w14:paraId="5F3DFC97" w14:textId="77777777" w:rsidR="00653EF1" w:rsidRDefault="00653EF1" w:rsidP="00653EF1">
                      <w:pPr>
                        <w:rPr>
                          <w:color w:val="FFFFFF" w:themeColor="background1"/>
                        </w:rPr>
                      </w:pPr>
                    </w:p>
                    <w:p w14:paraId="68100E43" w14:textId="77777777" w:rsidR="00653EF1" w:rsidRDefault="00653EF1" w:rsidP="00653EF1">
                      <w:pPr>
                        <w:rPr>
                          <w:color w:val="FFFFFF" w:themeColor="background1"/>
                        </w:rPr>
                      </w:pPr>
                    </w:p>
                    <w:p w14:paraId="4AFFFF46" w14:textId="77777777" w:rsidR="00653EF1" w:rsidRPr="004B05E7" w:rsidRDefault="00653EF1" w:rsidP="00653EF1">
                      <w:pPr>
                        <w:rPr>
                          <w:b/>
                          <w:bCs/>
                          <w:color w:val="FFFFFF" w:themeColor="background1"/>
                        </w:rPr>
                      </w:pPr>
                      <w:r>
                        <w:rPr>
                          <w:color w:val="FFFFFF" w:themeColor="background1"/>
                        </w:rPr>
                        <w:t xml:space="preserve">  </w:t>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r>
                        <w:rPr>
                          <w:color w:val="FFFFFF" w:themeColor="background1"/>
                        </w:rPr>
                        <w:tab/>
                      </w:r>
                    </w:p>
                  </w:txbxContent>
                </v:textbox>
                <w10:wrap anchorx="margin" anchory="page"/>
              </v:shape>
            </w:pict>
          </mc:Fallback>
        </mc:AlternateContent>
      </w:r>
      <w:r w:rsidR="00517C76">
        <w:rPr>
          <w:rFonts w:ascii="Calibri" w:hAnsi="Calibri" w:cs="Calibri"/>
          <w:b/>
          <w:bCs/>
          <w:noProof/>
          <w:color w:val="FFFFFF" w:themeColor="background1"/>
          <w:sz w:val="56"/>
          <w:szCs w:val="56"/>
        </w:rPr>
        <w:t xml:space="preserve">  </w:t>
      </w:r>
    </w:p>
    <w:sectPr w:rsidR="005B5056" w:rsidRPr="0082321B" w:rsidSect="00E52F3E">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C87B6" w14:textId="77777777" w:rsidR="008A2621" w:rsidRDefault="008A2621" w:rsidP="00771F83">
      <w:r>
        <w:separator/>
      </w:r>
    </w:p>
  </w:endnote>
  <w:endnote w:type="continuationSeparator" w:id="0">
    <w:p w14:paraId="6D71100C" w14:textId="77777777" w:rsidR="008A2621" w:rsidRDefault="008A2621" w:rsidP="00771F83">
      <w:r>
        <w:continuationSeparator/>
      </w:r>
    </w:p>
  </w:endnote>
  <w:endnote w:type="continuationNotice" w:id="1">
    <w:p w14:paraId="7890EFC8" w14:textId="77777777" w:rsidR="008A2621" w:rsidRDefault="008A26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n-ea">
    <w:altName w:val="Cambria"/>
    <w:panose1 w:val="00000000000000000000"/>
    <w:charset w:val="00"/>
    <w:family w:val="roman"/>
    <w:notTrueType/>
    <w:pitch w:val="default"/>
  </w:font>
  <w:font w:name="+mn-cs">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BDF17" w14:textId="77777777" w:rsidR="008A2621" w:rsidRDefault="008A2621" w:rsidP="00771F83">
      <w:r>
        <w:separator/>
      </w:r>
    </w:p>
  </w:footnote>
  <w:footnote w:type="continuationSeparator" w:id="0">
    <w:p w14:paraId="19830F33" w14:textId="77777777" w:rsidR="008A2621" w:rsidRDefault="008A2621" w:rsidP="00771F83">
      <w:r>
        <w:continuationSeparator/>
      </w:r>
    </w:p>
  </w:footnote>
  <w:footnote w:type="continuationNotice" w:id="1">
    <w:p w14:paraId="73F8DA52" w14:textId="77777777" w:rsidR="008A2621" w:rsidRDefault="008A26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DF"/>
    <w:multiLevelType w:val="hybridMultilevel"/>
    <w:tmpl w:val="130C20FC"/>
    <w:lvl w:ilvl="0" w:tplc="1822406E">
      <w:start w:val="1"/>
      <w:numFmt w:val="bullet"/>
      <w:lvlText w:val=""/>
      <w:lvlJc w:val="left"/>
      <w:pPr>
        <w:ind w:left="360" w:hanging="360"/>
      </w:pPr>
      <w:rPr>
        <w:rFonts w:ascii="Symbol" w:hAnsi="Symbol" w:hint="default"/>
        <w:color w:val="FF66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AD2FCD"/>
    <w:multiLevelType w:val="hybridMultilevel"/>
    <w:tmpl w:val="2AE6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C85898"/>
    <w:multiLevelType w:val="multilevel"/>
    <w:tmpl w:val="29E0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45D85"/>
    <w:multiLevelType w:val="hybridMultilevel"/>
    <w:tmpl w:val="2326E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814BD5"/>
    <w:multiLevelType w:val="hybridMultilevel"/>
    <w:tmpl w:val="B314A934"/>
    <w:lvl w:ilvl="0" w:tplc="1822406E">
      <w:start w:val="1"/>
      <w:numFmt w:val="bullet"/>
      <w:lvlText w:val=""/>
      <w:lvlJc w:val="left"/>
      <w:pPr>
        <w:ind w:left="720" w:hanging="360"/>
      </w:pPr>
      <w:rPr>
        <w:rFonts w:ascii="Symbol" w:hAnsi="Symbol" w:hint="default"/>
        <w:color w:val="FF66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5959A4"/>
    <w:multiLevelType w:val="multilevel"/>
    <w:tmpl w:val="3D266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5210E3"/>
    <w:multiLevelType w:val="hybridMultilevel"/>
    <w:tmpl w:val="A8A2F7EA"/>
    <w:lvl w:ilvl="0" w:tplc="FFFFFFFF">
      <w:start w:val="1"/>
      <w:numFmt w:val="bullet"/>
      <w:lvlText w:val="e"/>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C5566BE"/>
    <w:multiLevelType w:val="hybridMultilevel"/>
    <w:tmpl w:val="C3C01D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560C2D"/>
    <w:multiLevelType w:val="multilevel"/>
    <w:tmpl w:val="A32A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E976A2"/>
    <w:multiLevelType w:val="hybridMultilevel"/>
    <w:tmpl w:val="7E728206"/>
    <w:lvl w:ilvl="0" w:tplc="8C60B536">
      <w:start w:val="1"/>
      <w:numFmt w:val="bullet"/>
      <w:lvlText w:val="e"/>
      <w:lvlJc w:val="left"/>
      <w:pPr>
        <w:ind w:left="862" w:hanging="360"/>
      </w:pPr>
      <w:rPr>
        <w:rFonts w:ascii="Calibri" w:hAnsi="Calibri" w:hint="default"/>
        <w:b/>
        <w:bCs/>
        <w:color w:val="FF66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3345242B"/>
    <w:multiLevelType w:val="hybridMultilevel"/>
    <w:tmpl w:val="4A84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4A48A5"/>
    <w:multiLevelType w:val="hybridMultilevel"/>
    <w:tmpl w:val="60D44262"/>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D3AF6"/>
    <w:multiLevelType w:val="multilevel"/>
    <w:tmpl w:val="4D8E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D2043B"/>
    <w:multiLevelType w:val="hybridMultilevel"/>
    <w:tmpl w:val="FA7AC22C"/>
    <w:lvl w:ilvl="0" w:tplc="1822406E">
      <w:start w:val="1"/>
      <w:numFmt w:val="bullet"/>
      <w:lvlText w:val=""/>
      <w:lvlJc w:val="left"/>
      <w:pPr>
        <w:ind w:left="-916" w:hanging="360"/>
      </w:pPr>
      <w:rPr>
        <w:rFonts w:ascii="Symbol" w:hAnsi="Symbol" w:hint="default"/>
        <w:color w:val="FF6699"/>
      </w:rPr>
    </w:lvl>
    <w:lvl w:ilvl="1" w:tplc="08090003" w:tentative="1">
      <w:start w:val="1"/>
      <w:numFmt w:val="bullet"/>
      <w:lvlText w:val="o"/>
      <w:lvlJc w:val="left"/>
      <w:pPr>
        <w:ind w:left="-196" w:hanging="360"/>
      </w:pPr>
      <w:rPr>
        <w:rFonts w:ascii="Courier New" w:hAnsi="Courier New" w:cs="Courier New" w:hint="default"/>
      </w:rPr>
    </w:lvl>
    <w:lvl w:ilvl="2" w:tplc="08090005" w:tentative="1">
      <w:start w:val="1"/>
      <w:numFmt w:val="bullet"/>
      <w:lvlText w:val=""/>
      <w:lvlJc w:val="left"/>
      <w:pPr>
        <w:ind w:left="524" w:hanging="360"/>
      </w:pPr>
      <w:rPr>
        <w:rFonts w:ascii="Wingdings" w:hAnsi="Wingdings" w:hint="default"/>
      </w:rPr>
    </w:lvl>
    <w:lvl w:ilvl="3" w:tplc="08090001" w:tentative="1">
      <w:start w:val="1"/>
      <w:numFmt w:val="bullet"/>
      <w:lvlText w:val=""/>
      <w:lvlJc w:val="left"/>
      <w:pPr>
        <w:ind w:left="1244" w:hanging="360"/>
      </w:pPr>
      <w:rPr>
        <w:rFonts w:ascii="Symbol" w:hAnsi="Symbol" w:hint="default"/>
      </w:rPr>
    </w:lvl>
    <w:lvl w:ilvl="4" w:tplc="08090003" w:tentative="1">
      <w:start w:val="1"/>
      <w:numFmt w:val="bullet"/>
      <w:lvlText w:val="o"/>
      <w:lvlJc w:val="left"/>
      <w:pPr>
        <w:ind w:left="1964" w:hanging="360"/>
      </w:pPr>
      <w:rPr>
        <w:rFonts w:ascii="Courier New" w:hAnsi="Courier New" w:cs="Courier New" w:hint="default"/>
      </w:rPr>
    </w:lvl>
    <w:lvl w:ilvl="5" w:tplc="08090005" w:tentative="1">
      <w:start w:val="1"/>
      <w:numFmt w:val="bullet"/>
      <w:lvlText w:val=""/>
      <w:lvlJc w:val="left"/>
      <w:pPr>
        <w:ind w:left="2684" w:hanging="360"/>
      </w:pPr>
      <w:rPr>
        <w:rFonts w:ascii="Wingdings" w:hAnsi="Wingdings" w:hint="default"/>
      </w:rPr>
    </w:lvl>
    <w:lvl w:ilvl="6" w:tplc="08090001" w:tentative="1">
      <w:start w:val="1"/>
      <w:numFmt w:val="bullet"/>
      <w:lvlText w:val=""/>
      <w:lvlJc w:val="left"/>
      <w:pPr>
        <w:ind w:left="3404" w:hanging="360"/>
      </w:pPr>
      <w:rPr>
        <w:rFonts w:ascii="Symbol" w:hAnsi="Symbol" w:hint="default"/>
      </w:rPr>
    </w:lvl>
    <w:lvl w:ilvl="7" w:tplc="08090003" w:tentative="1">
      <w:start w:val="1"/>
      <w:numFmt w:val="bullet"/>
      <w:lvlText w:val="o"/>
      <w:lvlJc w:val="left"/>
      <w:pPr>
        <w:ind w:left="4124" w:hanging="360"/>
      </w:pPr>
      <w:rPr>
        <w:rFonts w:ascii="Courier New" w:hAnsi="Courier New" w:cs="Courier New" w:hint="default"/>
      </w:rPr>
    </w:lvl>
    <w:lvl w:ilvl="8" w:tplc="08090005" w:tentative="1">
      <w:start w:val="1"/>
      <w:numFmt w:val="bullet"/>
      <w:lvlText w:val=""/>
      <w:lvlJc w:val="left"/>
      <w:pPr>
        <w:ind w:left="4844" w:hanging="360"/>
      </w:pPr>
      <w:rPr>
        <w:rFonts w:ascii="Wingdings" w:hAnsi="Wingdings" w:hint="default"/>
      </w:rPr>
    </w:lvl>
  </w:abstractNum>
  <w:abstractNum w:abstractNumId="14" w15:restartNumberingAfterBreak="0">
    <w:nsid w:val="361C21B1"/>
    <w:multiLevelType w:val="hybridMultilevel"/>
    <w:tmpl w:val="7FB821C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2866D5"/>
    <w:multiLevelType w:val="multilevel"/>
    <w:tmpl w:val="8AFC7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F83A82"/>
    <w:multiLevelType w:val="hybridMultilevel"/>
    <w:tmpl w:val="9FF4C4CE"/>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4B5B31"/>
    <w:multiLevelType w:val="hybridMultilevel"/>
    <w:tmpl w:val="E092F38A"/>
    <w:lvl w:ilvl="0" w:tplc="C05E7E28">
      <w:start w:val="1"/>
      <w:numFmt w:val="bullet"/>
      <w:lvlText w:val="d"/>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FB53644"/>
    <w:multiLevelType w:val="multilevel"/>
    <w:tmpl w:val="03A8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EF75DE"/>
    <w:multiLevelType w:val="hybridMultilevel"/>
    <w:tmpl w:val="8334FE80"/>
    <w:lvl w:ilvl="0" w:tplc="1822406E">
      <w:start w:val="1"/>
      <w:numFmt w:val="bullet"/>
      <w:lvlText w:val=""/>
      <w:lvlJc w:val="left"/>
      <w:pPr>
        <w:ind w:left="720" w:hanging="360"/>
      </w:pPr>
      <w:rPr>
        <w:rFonts w:ascii="Symbol" w:hAnsi="Symbol" w:hint="default"/>
        <w:b/>
        <w:bCs/>
        <w:color w:val="FF6699"/>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8A66B0"/>
    <w:multiLevelType w:val="hybridMultilevel"/>
    <w:tmpl w:val="6B8E8EA6"/>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313DFB"/>
    <w:multiLevelType w:val="hybridMultilevel"/>
    <w:tmpl w:val="3202E308"/>
    <w:lvl w:ilvl="0" w:tplc="EF6A6FF2">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4E83A78"/>
    <w:multiLevelType w:val="multilevel"/>
    <w:tmpl w:val="BABC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6313D3"/>
    <w:multiLevelType w:val="hybridMultilevel"/>
    <w:tmpl w:val="BD3C4542"/>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7083D68"/>
    <w:multiLevelType w:val="hybridMultilevel"/>
    <w:tmpl w:val="1682FC30"/>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B40217"/>
    <w:multiLevelType w:val="hybridMultilevel"/>
    <w:tmpl w:val="BDB8B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691B33"/>
    <w:multiLevelType w:val="hybridMultilevel"/>
    <w:tmpl w:val="40986E6A"/>
    <w:lvl w:ilvl="0" w:tplc="1822406E">
      <w:start w:val="1"/>
      <w:numFmt w:val="bullet"/>
      <w:lvlText w:val=""/>
      <w:lvlJc w:val="left"/>
      <w:pPr>
        <w:ind w:left="-556" w:hanging="360"/>
      </w:pPr>
      <w:rPr>
        <w:rFonts w:ascii="Symbol" w:hAnsi="Symbol" w:hint="default"/>
        <w:color w:val="FF6699"/>
      </w:rPr>
    </w:lvl>
    <w:lvl w:ilvl="1" w:tplc="08090003" w:tentative="1">
      <w:start w:val="1"/>
      <w:numFmt w:val="bullet"/>
      <w:lvlText w:val="o"/>
      <w:lvlJc w:val="left"/>
      <w:pPr>
        <w:ind w:left="164" w:hanging="360"/>
      </w:pPr>
      <w:rPr>
        <w:rFonts w:ascii="Courier New" w:hAnsi="Courier New" w:cs="Courier New" w:hint="default"/>
      </w:rPr>
    </w:lvl>
    <w:lvl w:ilvl="2" w:tplc="08090005" w:tentative="1">
      <w:start w:val="1"/>
      <w:numFmt w:val="bullet"/>
      <w:lvlText w:val=""/>
      <w:lvlJc w:val="left"/>
      <w:pPr>
        <w:ind w:left="884" w:hanging="360"/>
      </w:pPr>
      <w:rPr>
        <w:rFonts w:ascii="Wingdings" w:hAnsi="Wingdings" w:hint="default"/>
      </w:rPr>
    </w:lvl>
    <w:lvl w:ilvl="3" w:tplc="08090001" w:tentative="1">
      <w:start w:val="1"/>
      <w:numFmt w:val="bullet"/>
      <w:lvlText w:val=""/>
      <w:lvlJc w:val="left"/>
      <w:pPr>
        <w:ind w:left="1604" w:hanging="360"/>
      </w:pPr>
      <w:rPr>
        <w:rFonts w:ascii="Symbol" w:hAnsi="Symbol" w:hint="default"/>
      </w:rPr>
    </w:lvl>
    <w:lvl w:ilvl="4" w:tplc="08090003" w:tentative="1">
      <w:start w:val="1"/>
      <w:numFmt w:val="bullet"/>
      <w:lvlText w:val="o"/>
      <w:lvlJc w:val="left"/>
      <w:pPr>
        <w:ind w:left="2324" w:hanging="360"/>
      </w:pPr>
      <w:rPr>
        <w:rFonts w:ascii="Courier New" w:hAnsi="Courier New" w:cs="Courier New" w:hint="default"/>
      </w:rPr>
    </w:lvl>
    <w:lvl w:ilvl="5" w:tplc="08090005" w:tentative="1">
      <w:start w:val="1"/>
      <w:numFmt w:val="bullet"/>
      <w:lvlText w:val=""/>
      <w:lvlJc w:val="left"/>
      <w:pPr>
        <w:ind w:left="3044" w:hanging="360"/>
      </w:pPr>
      <w:rPr>
        <w:rFonts w:ascii="Wingdings" w:hAnsi="Wingdings" w:hint="default"/>
      </w:rPr>
    </w:lvl>
    <w:lvl w:ilvl="6" w:tplc="08090001" w:tentative="1">
      <w:start w:val="1"/>
      <w:numFmt w:val="bullet"/>
      <w:lvlText w:val=""/>
      <w:lvlJc w:val="left"/>
      <w:pPr>
        <w:ind w:left="3764" w:hanging="360"/>
      </w:pPr>
      <w:rPr>
        <w:rFonts w:ascii="Symbol" w:hAnsi="Symbol" w:hint="default"/>
      </w:rPr>
    </w:lvl>
    <w:lvl w:ilvl="7" w:tplc="08090003" w:tentative="1">
      <w:start w:val="1"/>
      <w:numFmt w:val="bullet"/>
      <w:lvlText w:val="o"/>
      <w:lvlJc w:val="left"/>
      <w:pPr>
        <w:ind w:left="4484" w:hanging="360"/>
      </w:pPr>
      <w:rPr>
        <w:rFonts w:ascii="Courier New" w:hAnsi="Courier New" w:cs="Courier New" w:hint="default"/>
      </w:rPr>
    </w:lvl>
    <w:lvl w:ilvl="8" w:tplc="08090005" w:tentative="1">
      <w:start w:val="1"/>
      <w:numFmt w:val="bullet"/>
      <w:lvlText w:val=""/>
      <w:lvlJc w:val="left"/>
      <w:pPr>
        <w:ind w:left="5204" w:hanging="360"/>
      </w:pPr>
      <w:rPr>
        <w:rFonts w:ascii="Wingdings" w:hAnsi="Wingdings" w:hint="default"/>
      </w:rPr>
    </w:lvl>
  </w:abstractNum>
  <w:abstractNum w:abstractNumId="27" w15:restartNumberingAfterBreak="0">
    <w:nsid w:val="54243F7B"/>
    <w:multiLevelType w:val="hybridMultilevel"/>
    <w:tmpl w:val="53241CB6"/>
    <w:lvl w:ilvl="0" w:tplc="E0825570">
      <w:start w:val="1"/>
      <w:numFmt w:val="bullet"/>
      <w:lvlText w:val=""/>
      <w:lvlJc w:val="left"/>
      <w:pPr>
        <w:ind w:left="360" w:hanging="360"/>
      </w:pPr>
      <w:rPr>
        <w:rFonts w:ascii="Symbol" w:hAnsi="Symbol" w:hint="default"/>
        <w:color w:val="7F7F7F"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4366076"/>
    <w:multiLevelType w:val="multilevel"/>
    <w:tmpl w:val="BD3A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9F6431"/>
    <w:multiLevelType w:val="multilevel"/>
    <w:tmpl w:val="EBCC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E11DFB"/>
    <w:multiLevelType w:val="multilevel"/>
    <w:tmpl w:val="DBAA8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6175D9"/>
    <w:multiLevelType w:val="multilevel"/>
    <w:tmpl w:val="920E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894355"/>
    <w:multiLevelType w:val="hybridMultilevel"/>
    <w:tmpl w:val="130AD3E0"/>
    <w:lvl w:ilvl="0" w:tplc="CAB4F3A0">
      <w:start w:val="1"/>
      <w:numFmt w:val="bullet"/>
      <w:lvlText w:val="e"/>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2CE385A"/>
    <w:multiLevelType w:val="multilevel"/>
    <w:tmpl w:val="1206E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9E283F"/>
    <w:multiLevelType w:val="hybridMultilevel"/>
    <w:tmpl w:val="C4EABB14"/>
    <w:lvl w:ilvl="0" w:tplc="1822406E">
      <w:start w:val="1"/>
      <w:numFmt w:val="bullet"/>
      <w:lvlText w:val=""/>
      <w:lvlJc w:val="left"/>
      <w:pPr>
        <w:ind w:left="720" w:hanging="360"/>
      </w:pPr>
      <w:rPr>
        <w:rFonts w:ascii="Symbol" w:hAnsi="Symbol"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D1C0E89"/>
    <w:multiLevelType w:val="multilevel"/>
    <w:tmpl w:val="8646A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C32ABE"/>
    <w:multiLevelType w:val="hybridMultilevel"/>
    <w:tmpl w:val="3A4850D0"/>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FD74A61"/>
    <w:multiLevelType w:val="hybridMultilevel"/>
    <w:tmpl w:val="D75EE7A6"/>
    <w:lvl w:ilvl="0" w:tplc="C978AF68">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EE1DCF"/>
    <w:multiLevelType w:val="multilevel"/>
    <w:tmpl w:val="A054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F23E57"/>
    <w:multiLevelType w:val="hybridMultilevel"/>
    <w:tmpl w:val="BA562E12"/>
    <w:lvl w:ilvl="0" w:tplc="1822406E">
      <w:start w:val="1"/>
      <w:numFmt w:val="bullet"/>
      <w:lvlText w:val=""/>
      <w:lvlJc w:val="left"/>
      <w:pPr>
        <w:ind w:left="-196" w:hanging="360"/>
      </w:pPr>
      <w:rPr>
        <w:rFonts w:ascii="Symbol" w:hAnsi="Symbol" w:hint="default"/>
        <w:color w:val="FF6699"/>
      </w:rPr>
    </w:lvl>
    <w:lvl w:ilvl="1" w:tplc="08090003" w:tentative="1">
      <w:start w:val="1"/>
      <w:numFmt w:val="bullet"/>
      <w:lvlText w:val="o"/>
      <w:lvlJc w:val="left"/>
      <w:pPr>
        <w:ind w:left="524" w:hanging="360"/>
      </w:pPr>
      <w:rPr>
        <w:rFonts w:ascii="Courier New" w:hAnsi="Courier New" w:cs="Courier New" w:hint="default"/>
      </w:rPr>
    </w:lvl>
    <w:lvl w:ilvl="2" w:tplc="08090005" w:tentative="1">
      <w:start w:val="1"/>
      <w:numFmt w:val="bullet"/>
      <w:lvlText w:val=""/>
      <w:lvlJc w:val="left"/>
      <w:pPr>
        <w:ind w:left="1244" w:hanging="360"/>
      </w:pPr>
      <w:rPr>
        <w:rFonts w:ascii="Wingdings" w:hAnsi="Wingdings" w:hint="default"/>
      </w:rPr>
    </w:lvl>
    <w:lvl w:ilvl="3" w:tplc="08090001" w:tentative="1">
      <w:start w:val="1"/>
      <w:numFmt w:val="bullet"/>
      <w:lvlText w:val=""/>
      <w:lvlJc w:val="left"/>
      <w:pPr>
        <w:ind w:left="1964" w:hanging="360"/>
      </w:pPr>
      <w:rPr>
        <w:rFonts w:ascii="Symbol" w:hAnsi="Symbol" w:hint="default"/>
      </w:rPr>
    </w:lvl>
    <w:lvl w:ilvl="4" w:tplc="08090003" w:tentative="1">
      <w:start w:val="1"/>
      <w:numFmt w:val="bullet"/>
      <w:lvlText w:val="o"/>
      <w:lvlJc w:val="left"/>
      <w:pPr>
        <w:ind w:left="2684" w:hanging="360"/>
      </w:pPr>
      <w:rPr>
        <w:rFonts w:ascii="Courier New" w:hAnsi="Courier New" w:cs="Courier New" w:hint="default"/>
      </w:rPr>
    </w:lvl>
    <w:lvl w:ilvl="5" w:tplc="08090005" w:tentative="1">
      <w:start w:val="1"/>
      <w:numFmt w:val="bullet"/>
      <w:lvlText w:val=""/>
      <w:lvlJc w:val="left"/>
      <w:pPr>
        <w:ind w:left="3404" w:hanging="360"/>
      </w:pPr>
      <w:rPr>
        <w:rFonts w:ascii="Wingdings" w:hAnsi="Wingdings" w:hint="default"/>
      </w:rPr>
    </w:lvl>
    <w:lvl w:ilvl="6" w:tplc="08090001" w:tentative="1">
      <w:start w:val="1"/>
      <w:numFmt w:val="bullet"/>
      <w:lvlText w:val=""/>
      <w:lvlJc w:val="left"/>
      <w:pPr>
        <w:ind w:left="4124" w:hanging="360"/>
      </w:pPr>
      <w:rPr>
        <w:rFonts w:ascii="Symbol" w:hAnsi="Symbol" w:hint="default"/>
      </w:rPr>
    </w:lvl>
    <w:lvl w:ilvl="7" w:tplc="08090003" w:tentative="1">
      <w:start w:val="1"/>
      <w:numFmt w:val="bullet"/>
      <w:lvlText w:val="o"/>
      <w:lvlJc w:val="left"/>
      <w:pPr>
        <w:ind w:left="4844" w:hanging="360"/>
      </w:pPr>
      <w:rPr>
        <w:rFonts w:ascii="Courier New" w:hAnsi="Courier New" w:cs="Courier New" w:hint="default"/>
      </w:rPr>
    </w:lvl>
    <w:lvl w:ilvl="8" w:tplc="08090005" w:tentative="1">
      <w:start w:val="1"/>
      <w:numFmt w:val="bullet"/>
      <w:lvlText w:val=""/>
      <w:lvlJc w:val="left"/>
      <w:pPr>
        <w:ind w:left="5564" w:hanging="360"/>
      </w:pPr>
      <w:rPr>
        <w:rFonts w:ascii="Wingdings" w:hAnsi="Wingdings" w:hint="default"/>
      </w:rPr>
    </w:lvl>
  </w:abstractNum>
  <w:abstractNum w:abstractNumId="40" w15:restartNumberingAfterBreak="0">
    <w:nsid w:val="7CAB6CEB"/>
    <w:multiLevelType w:val="multilevel"/>
    <w:tmpl w:val="6420A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DB0439"/>
    <w:multiLevelType w:val="multilevel"/>
    <w:tmpl w:val="7DAEE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8211FD"/>
    <w:multiLevelType w:val="hybridMultilevel"/>
    <w:tmpl w:val="AE4AD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DB66A4"/>
    <w:multiLevelType w:val="hybridMultilevel"/>
    <w:tmpl w:val="F2900AD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443651"/>
    <w:multiLevelType w:val="hybridMultilevel"/>
    <w:tmpl w:val="817CFAFA"/>
    <w:lvl w:ilvl="0" w:tplc="8C16CC16">
      <w:start w:val="1"/>
      <w:numFmt w:val="bullet"/>
      <w:lvlText w:val="d"/>
      <w:lvlJc w:val="left"/>
      <w:pPr>
        <w:ind w:left="720" w:hanging="360"/>
      </w:pPr>
      <w:rPr>
        <w:rFonts w:ascii="Calibri" w:hAnsi="Calibri" w:hint="default"/>
        <w:b/>
        <w:bCs/>
        <w:color w:val="FF6699"/>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90803872">
    <w:abstractNumId w:val="20"/>
  </w:num>
  <w:num w:numId="2" w16cid:durableId="1193763027">
    <w:abstractNumId w:val="23"/>
  </w:num>
  <w:num w:numId="3" w16cid:durableId="121384590">
    <w:abstractNumId w:val="19"/>
  </w:num>
  <w:num w:numId="4" w16cid:durableId="1243489533">
    <w:abstractNumId w:val="10"/>
  </w:num>
  <w:num w:numId="5" w16cid:durableId="1272938183">
    <w:abstractNumId w:val="42"/>
  </w:num>
  <w:num w:numId="6" w16cid:durableId="1400975955">
    <w:abstractNumId w:val="27"/>
  </w:num>
  <w:num w:numId="7" w16cid:durableId="1418821038">
    <w:abstractNumId w:val="26"/>
  </w:num>
  <w:num w:numId="8" w16cid:durableId="1538928975">
    <w:abstractNumId w:val="32"/>
  </w:num>
  <w:num w:numId="9" w16cid:durableId="1553351297">
    <w:abstractNumId w:val="4"/>
  </w:num>
  <w:num w:numId="10" w16cid:durableId="157500930">
    <w:abstractNumId w:val="16"/>
  </w:num>
  <w:num w:numId="11" w16cid:durableId="1659185174">
    <w:abstractNumId w:val="43"/>
  </w:num>
  <w:num w:numId="12" w16cid:durableId="1742096948">
    <w:abstractNumId w:val="0"/>
  </w:num>
  <w:num w:numId="13" w16cid:durableId="1772818284">
    <w:abstractNumId w:val="37"/>
  </w:num>
  <w:num w:numId="14" w16cid:durableId="1793009770">
    <w:abstractNumId w:val="13"/>
  </w:num>
  <w:num w:numId="15" w16cid:durableId="191765520">
    <w:abstractNumId w:val="40"/>
  </w:num>
  <w:num w:numId="16" w16cid:durableId="1955940770">
    <w:abstractNumId w:val="44"/>
  </w:num>
  <w:num w:numId="17" w16cid:durableId="1984459600">
    <w:abstractNumId w:val="36"/>
  </w:num>
  <w:num w:numId="18" w16cid:durableId="264268278">
    <w:abstractNumId w:val="25"/>
  </w:num>
  <w:num w:numId="19" w16cid:durableId="276835889">
    <w:abstractNumId w:val="7"/>
  </w:num>
  <w:num w:numId="20" w16cid:durableId="346911883">
    <w:abstractNumId w:val="24"/>
  </w:num>
  <w:num w:numId="21" w16cid:durableId="549608114">
    <w:abstractNumId w:val="14"/>
  </w:num>
  <w:num w:numId="22" w16cid:durableId="607470340">
    <w:abstractNumId w:val="17"/>
  </w:num>
  <w:num w:numId="23" w16cid:durableId="67043668">
    <w:abstractNumId w:val="9"/>
  </w:num>
  <w:num w:numId="24" w16cid:durableId="70003165">
    <w:abstractNumId w:val="6"/>
  </w:num>
  <w:num w:numId="25" w16cid:durableId="712270028">
    <w:abstractNumId w:val="11"/>
  </w:num>
  <w:num w:numId="26" w16cid:durableId="7413421">
    <w:abstractNumId w:val="1"/>
  </w:num>
  <w:num w:numId="27" w16cid:durableId="784621663">
    <w:abstractNumId w:val="39"/>
  </w:num>
  <w:num w:numId="28" w16cid:durableId="831066193">
    <w:abstractNumId w:val="21"/>
  </w:num>
  <w:num w:numId="29" w16cid:durableId="604776749">
    <w:abstractNumId w:val="28"/>
  </w:num>
  <w:num w:numId="30" w16cid:durableId="1577085331">
    <w:abstractNumId w:val="8"/>
  </w:num>
  <w:num w:numId="31" w16cid:durableId="675885100">
    <w:abstractNumId w:val="5"/>
  </w:num>
  <w:num w:numId="32" w16cid:durableId="1632056367">
    <w:abstractNumId w:val="18"/>
  </w:num>
  <w:num w:numId="33" w16cid:durableId="1755007301">
    <w:abstractNumId w:val="22"/>
  </w:num>
  <w:num w:numId="34" w16cid:durableId="915942576">
    <w:abstractNumId w:val="31"/>
  </w:num>
  <w:num w:numId="35" w16cid:durableId="799154225">
    <w:abstractNumId w:val="2"/>
  </w:num>
  <w:num w:numId="36" w16cid:durableId="1390223499">
    <w:abstractNumId w:val="3"/>
  </w:num>
  <w:num w:numId="37" w16cid:durableId="1879589777">
    <w:abstractNumId w:val="34"/>
  </w:num>
  <w:num w:numId="38" w16cid:durableId="271010081">
    <w:abstractNumId w:val="30"/>
  </w:num>
  <w:num w:numId="39" w16cid:durableId="1178735265">
    <w:abstractNumId w:val="38"/>
  </w:num>
  <w:num w:numId="40" w16cid:durableId="2001889123">
    <w:abstractNumId w:val="35"/>
  </w:num>
  <w:num w:numId="41" w16cid:durableId="1370954741">
    <w:abstractNumId w:val="12"/>
  </w:num>
  <w:num w:numId="42" w16cid:durableId="803813725">
    <w:abstractNumId w:val="15"/>
  </w:num>
  <w:num w:numId="43" w16cid:durableId="1728920141">
    <w:abstractNumId w:val="33"/>
  </w:num>
  <w:num w:numId="44" w16cid:durableId="415328228">
    <w:abstractNumId w:val="29"/>
  </w:num>
  <w:num w:numId="45" w16cid:durableId="8429354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36A1"/>
    <w:rsid w:val="0001105A"/>
    <w:rsid w:val="000136DA"/>
    <w:rsid w:val="00014CEF"/>
    <w:rsid w:val="00017857"/>
    <w:rsid w:val="00022564"/>
    <w:rsid w:val="00022F77"/>
    <w:rsid w:val="000245BC"/>
    <w:rsid w:val="000311E1"/>
    <w:rsid w:val="0003160F"/>
    <w:rsid w:val="00031AC4"/>
    <w:rsid w:val="00031CA7"/>
    <w:rsid w:val="0003370D"/>
    <w:rsid w:val="00034532"/>
    <w:rsid w:val="00035D11"/>
    <w:rsid w:val="00036005"/>
    <w:rsid w:val="0004100E"/>
    <w:rsid w:val="00044C5C"/>
    <w:rsid w:val="00045578"/>
    <w:rsid w:val="0005247C"/>
    <w:rsid w:val="00053803"/>
    <w:rsid w:val="00061DA6"/>
    <w:rsid w:val="00062450"/>
    <w:rsid w:val="00063AB4"/>
    <w:rsid w:val="000768A4"/>
    <w:rsid w:val="00081892"/>
    <w:rsid w:val="00081BEF"/>
    <w:rsid w:val="00084567"/>
    <w:rsid w:val="00085676"/>
    <w:rsid w:val="00086453"/>
    <w:rsid w:val="0008715A"/>
    <w:rsid w:val="000915EA"/>
    <w:rsid w:val="00094CAB"/>
    <w:rsid w:val="0009608A"/>
    <w:rsid w:val="00097F76"/>
    <w:rsid w:val="000A006B"/>
    <w:rsid w:val="000A0392"/>
    <w:rsid w:val="000A0E78"/>
    <w:rsid w:val="000A37C4"/>
    <w:rsid w:val="000B2F0C"/>
    <w:rsid w:val="000C0387"/>
    <w:rsid w:val="000C3312"/>
    <w:rsid w:val="000C432B"/>
    <w:rsid w:val="000D038E"/>
    <w:rsid w:val="000D766F"/>
    <w:rsid w:val="000E5E19"/>
    <w:rsid w:val="000E6E75"/>
    <w:rsid w:val="000E7249"/>
    <w:rsid w:val="000E7549"/>
    <w:rsid w:val="000F6123"/>
    <w:rsid w:val="000F6C5F"/>
    <w:rsid w:val="000F778D"/>
    <w:rsid w:val="00102165"/>
    <w:rsid w:val="00104714"/>
    <w:rsid w:val="00111599"/>
    <w:rsid w:val="00111CE0"/>
    <w:rsid w:val="001167A8"/>
    <w:rsid w:val="00120EC2"/>
    <w:rsid w:val="00130AC1"/>
    <w:rsid w:val="001312AA"/>
    <w:rsid w:val="00131706"/>
    <w:rsid w:val="001319B0"/>
    <w:rsid w:val="001320A1"/>
    <w:rsid w:val="001349C4"/>
    <w:rsid w:val="0013594E"/>
    <w:rsid w:val="0014149A"/>
    <w:rsid w:val="00141670"/>
    <w:rsid w:val="00141B53"/>
    <w:rsid w:val="00150B1D"/>
    <w:rsid w:val="001518DD"/>
    <w:rsid w:val="00152A1B"/>
    <w:rsid w:val="00154DB4"/>
    <w:rsid w:val="00154E18"/>
    <w:rsid w:val="00155599"/>
    <w:rsid w:val="001557DD"/>
    <w:rsid w:val="00160BA8"/>
    <w:rsid w:val="00162643"/>
    <w:rsid w:val="001627CC"/>
    <w:rsid w:val="00170AD9"/>
    <w:rsid w:val="001750AB"/>
    <w:rsid w:val="00177C12"/>
    <w:rsid w:val="00182ECB"/>
    <w:rsid w:val="001831E0"/>
    <w:rsid w:val="00187D8A"/>
    <w:rsid w:val="00190C55"/>
    <w:rsid w:val="00191D44"/>
    <w:rsid w:val="00192D06"/>
    <w:rsid w:val="00196EDF"/>
    <w:rsid w:val="0019729D"/>
    <w:rsid w:val="001A0337"/>
    <w:rsid w:val="001A67CE"/>
    <w:rsid w:val="001B5787"/>
    <w:rsid w:val="001B64D4"/>
    <w:rsid w:val="001B6F18"/>
    <w:rsid w:val="001C23CE"/>
    <w:rsid w:val="001C3483"/>
    <w:rsid w:val="001C44D9"/>
    <w:rsid w:val="001C451C"/>
    <w:rsid w:val="001C7237"/>
    <w:rsid w:val="001C7656"/>
    <w:rsid w:val="001D467D"/>
    <w:rsid w:val="001D4D00"/>
    <w:rsid w:val="001D6A81"/>
    <w:rsid w:val="001D6CCE"/>
    <w:rsid w:val="001D7D7E"/>
    <w:rsid w:val="001E19C7"/>
    <w:rsid w:val="001E39D6"/>
    <w:rsid w:val="001E7277"/>
    <w:rsid w:val="001F2333"/>
    <w:rsid w:val="001F3A42"/>
    <w:rsid w:val="00204DFB"/>
    <w:rsid w:val="002050A6"/>
    <w:rsid w:val="00206CC2"/>
    <w:rsid w:val="002076A4"/>
    <w:rsid w:val="00207A9D"/>
    <w:rsid w:val="00207B26"/>
    <w:rsid w:val="00210D87"/>
    <w:rsid w:val="00212FFE"/>
    <w:rsid w:val="00215A87"/>
    <w:rsid w:val="00215C96"/>
    <w:rsid w:val="00220030"/>
    <w:rsid w:val="00220749"/>
    <w:rsid w:val="00220D65"/>
    <w:rsid w:val="002227D0"/>
    <w:rsid w:val="00224673"/>
    <w:rsid w:val="00224C35"/>
    <w:rsid w:val="00226230"/>
    <w:rsid w:val="00226A77"/>
    <w:rsid w:val="00227DBB"/>
    <w:rsid w:val="00234BC5"/>
    <w:rsid w:val="00240A20"/>
    <w:rsid w:val="002415A8"/>
    <w:rsid w:val="00245DD8"/>
    <w:rsid w:val="002460FF"/>
    <w:rsid w:val="002462A2"/>
    <w:rsid w:val="00246441"/>
    <w:rsid w:val="002500A0"/>
    <w:rsid w:val="00270E66"/>
    <w:rsid w:val="002718DF"/>
    <w:rsid w:val="00272F21"/>
    <w:rsid w:val="0027319C"/>
    <w:rsid w:val="00273404"/>
    <w:rsid w:val="00273660"/>
    <w:rsid w:val="00274F37"/>
    <w:rsid w:val="00282665"/>
    <w:rsid w:val="00286876"/>
    <w:rsid w:val="002869E6"/>
    <w:rsid w:val="00287815"/>
    <w:rsid w:val="00290B49"/>
    <w:rsid w:val="0029308C"/>
    <w:rsid w:val="0029425E"/>
    <w:rsid w:val="00294FB0"/>
    <w:rsid w:val="002970B0"/>
    <w:rsid w:val="002973BA"/>
    <w:rsid w:val="0029786F"/>
    <w:rsid w:val="002A5E45"/>
    <w:rsid w:val="002A7838"/>
    <w:rsid w:val="002B3238"/>
    <w:rsid w:val="002B47BB"/>
    <w:rsid w:val="002B4B6D"/>
    <w:rsid w:val="002B4CBB"/>
    <w:rsid w:val="002C087F"/>
    <w:rsid w:val="002C166D"/>
    <w:rsid w:val="002C2361"/>
    <w:rsid w:val="002C30B1"/>
    <w:rsid w:val="002D052B"/>
    <w:rsid w:val="002D46B6"/>
    <w:rsid w:val="002E0CA9"/>
    <w:rsid w:val="002E2DD2"/>
    <w:rsid w:val="002E65DC"/>
    <w:rsid w:val="002F090A"/>
    <w:rsid w:val="00300044"/>
    <w:rsid w:val="00300ADA"/>
    <w:rsid w:val="003020DB"/>
    <w:rsid w:val="00302F15"/>
    <w:rsid w:val="00303E9D"/>
    <w:rsid w:val="003045B1"/>
    <w:rsid w:val="003045F7"/>
    <w:rsid w:val="003062F9"/>
    <w:rsid w:val="00306965"/>
    <w:rsid w:val="0031314B"/>
    <w:rsid w:val="003149C8"/>
    <w:rsid w:val="00331CC5"/>
    <w:rsid w:val="0033365D"/>
    <w:rsid w:val="003371EE"/>
    <w:rsid w:val="0034019E"/>
    <w:rsid w:val="00341A2E"/>
    <w:rsid w:val="00342F37"/>
    <w:rsid w:val="00344661"/>
    <w:rsid w:val="00344E25"/>
    <w:rsid w:val="00345745"/>
    <w:rsid w:val="00345EF5"/>
    <w:rsid w:val="00347B7E"/>
    <w:rsid w:val="003523F7"/>
    <w:rsid w:val="00352556"/>
    <w:rsid w:val="0035690B"/>
    <w:rsid w:val="00360D1F"/>
    <w:rsid w:val="00361EC2"/>
    <w:rsid w:val="003626E0"/>
    <w:rsid w:val="0036687F"/>
    <w:rsid w:val="003676E1"/>
    <w:rsid w:val="00371F8E"/>
    <w:rsid w:val="00373CB6"/>
    <w:rsid w:val="00374EB5"/>
    <w:rsid w:val="0038012A"/>
    <w:rsid w:val="0038408C"/>
    <w:rsid w:val="0038747C"/>
    <w:rsid w:val="00387AE3"/>
    <w:rsid w:val="00396DFE"/>
    <w:rsid w:val="00397003"/>
    <w:rsid w:val="003A1696"/>
    <w:rsid w:val="003A2964"/>
    <w:rsid w:val="003A46F2"/>
    <w:rsid w:val="003A6396"/>
    <w:rsid w:val="003B009C"/>
    <w:rsid w:val="003B3C5A"/>
    <w:rsid w:val="003B5AE2"/>
    <w:rsid w:val="003B66BD"/>
    <w:rsid w:val="003C1871"/>
    <w:rsid w:val="003C7710"/>
    <w:rsid w:val="003D11D0"/>
    <w:rsid w:val="003D5652"/>
    <w:rsid w:val="003D57F6"/>
    <w:rsid w:val="003D6DBD"/>
    <w:rsid w:val="003D6F71"/>
    <w:rsid w:val="003D7089"/>
    <w:rsid w:val="003D73CF"/>
    <w:rsid w:val="003D7834"/>
    <w:rsid w:val="003D791E"/>
    <w:rsid w:val="003E090C"/>
    <w:rsid w:val="003E091F"/>
    <w:rsid w:val="003E0A7E"/>
    <w:rsid w:val="003E49D4"/>
    <w:rsid w:val="003E6780"/>
    <w:rsid w:val="003F0209"/>
    <w:rsid w:val="003F5E3F"/>
    <w:rsid w:val="0040115C"/>
    <w:rsid w:val="00401C64"/>
    <w:rsid w:val="00401CB9"/>
    <w:rsid w:val="00402AAE"/>
    <w:rsid w:val="00402C3D"/>
    <w:rsid w:val="0040362A"/>
    <w:rsid w:val="00404CA5"/>
    <w:rsid w:val="00406A23"/>
    <w:rsid w:val="00413196"/>
    <w:rsid w:val="00413291"/>
    <w:rsid w:val="00424013"/>
    <w:rsid w:val="00430053"/>
    <w:rsid w:val="00430157"/>
    <w:rsid w:val="004329C3"/>
    <w:rsid w:val="00433E49"/>
    <w:rsid w:val="00434C10"/>
    <w:rsid w:val="00434F62"/>
    <w:rsid w:val="004363B4"/>
    <w:rsid w:val="0043688C"/>
    <w:rsid w:val="004372F5"/>
    <w:rsid w:val="00444DA4"/>
    <w:rsid w:val="00447907"/>
    <w:rsid w:val="004506D3"/>
    <w:rsid w:val="00453502"/>
    <w:rsid w:val="004544BD"/>
    <w:rsid w:val="00455A8A"/>
    <w:rsid w:val="00456EB8"/>
    <w:rsid w:val="00457CDE"/>
    <w:rsid w:val="0046179E"/>
    <w:rsid w:val="00462798"/>
    <w:rsid w:val="004700A4"/>
    <w:rsid w:val="0047288D"/>
    <w:rsid w:val="004732C1"/>
    <w:rsid w:val="0047443B"/>
    <w:rsid w:val="00475D3D"/>
    <w:rsid w:val="00481CA9"/>
    <w:rsid w:val="004843DF"/>
    <w:rsid w:val="0049044F"/>
    <w:rsid w:val="00491674"/>
    <w:rsid w:val="00491B88"/>
    <w:rsid w:val="00494722"/>
    <w:rsid w:val="00494AC1"/>
    <w:rsid w:val="00494CAF"/>
    <w:rsid w:val="00495D2C"/>
    <w:rsid w:val="004A703F"/>
    <w:rsid w:val="004B1C7E"/>
    <w:rsid w:val="004B1F11"/>
    <w:rsid w:val="004B3C41"/>
    <w:rsid w:val="004B5832"/>
    <w:rsid w:val="004C15C0"/>
    <w:rsid w:val="004C21B6"/>
    <w:rsid w:val="004C2FE9"/>
    <w:rsid w:val="004C33EC"/>
    <w:rsid w:val="004C778A"/>
    <w:rsid w:val="004D0BA8"/>
    <w:rsid w:val="004D1B59"/>
    <w:rsid w:val="004D4114"/>
    <w:rsid w:val="004E13D6"/>
    <w:rsid w:val="004E1534"/>
    <w:rsid w:val="004E2555"/>
    <w:rsid w:val="004E59EE"/>
    <w:rsid w:val="004E5D06"/>
    <w:rsid w:val="004F2A7C"/>
    <w:rsid w:val="004F3D16"/>
    <w:rsid w:val="004F6A54"/>
    <w:rsid w:val="004F6E49"/>
    <w:rsid w:val="0050159A"/>
    <w:rsid w:val="00501FB8"/>
    <w:rsid w:val="005021F5"/>
    <w:rsid w:val="00502EE2"/>
    <w:rsid w:val="0050426F"/>
    <w:rsid w:val="005073C2"/>
    <w:rsid w:val="00511772"/>
    <w:rsid w:val="00512946"/>
    <w:rsid w:val="00513689"/>
    <w:rsid w:val="005152BF"/>
    <w:rsid w:val="00517C76"/>
    <w:rsid w:val="00521292"/>
    <w:rsid w:val="00521B5A"/>
    <w:rsid w:val="005308EB"/>
    <w:rsid w:val="00530B28"/>
    <w:rsid w:val="00531A96"/>
    <w:rsid w:val="005331E6"/>
    <w:rsid w:val="005334B2"/>
    <w:rsid w:val="00535E54"/>
    <w:rsid w:val="005360C4"/>
    <w:rsid w:val="00543FEF"/>
    <w:rsid w:val="00544048"/>
    <w:rsid w:val="00554927"/>
    <w:rsid w:val="00556809"/>
    <w:rsid w:val="005573E2"/>
    <w:rsid w:val="00557734"/>
    <w:rsid w:val="00557A94"/>
    <w:rsid w:val="00561722"/>
    <w:rsid w:val="005668F9"/>
    <w:rsid w:val="005673F5"/>
    <w:rsid w:val="00567E80"/>
    <w:rsid w:val="0057213B"/>
    <w:rsid w:val="0057410C"/>
    <w:rsid w:val="00575D9E"/>
    <w:rsid w:val="00577D93"/>
    <w:rsid w:val="00580FB9"/>
    <w:rsid w:val="005837DE"/>
    <w:rsid w:val="00583D49"/>
    <w:rsid w:val="00585F7F"/>
    <w:rsid w:val="005862AB"/>
    <w:rsid w:val="00587871"/>
    <w:rsid w:val="00590294"/>
    <w:rsid w:val="00591FE9"/>
    <w:rsid w:val="00593A8F"/>
    <w:rsid w:val="005972C0"/>
    <w:rsid w:val="00597F87"/>
    <w:rsid w:val="005A1571"/>
    <w:rsid w:val="005A3C4F"/>
    <w:rsid w:val="005A486D"/>
    <w:rsid w:val="005A4AB4"/>
    <w:rsid w:val="005A52B9"/>
    <w:rsid w:val="005A66C5"/>
    <w:rsid w:val="005A7C00"/>
    <w:rsid w:val="005B00E5"/>
    <w:rsid w:val="005B1060"/>
    <w:rsid w:val="005B3EBB"/>
    <w:rsid w:val="005B5056"/>
    <w:rsid w:val="005B5198"/>
    <w:rsid w:val="005B645F"/>
    <w:rsid w:val="005B6590"/>
    <w:rsid w:val="005C27E4"/>
    <w:rsid w:val="005D0424"/>
    <w:rsid w:val="005D061A"/>
    <w:rsid w:val="005D0937"/>
    <w:rsid w:val="005D1CF7"/>
    <w:rsid w:val="005D3C7E"/>
    <w:rsid w:val="005D4308"/>
    <w:rsid w:val="005D7103"/>
    <w:rsid w:val="005D7C18"/>
    <w:rsid w:val="005E342F"/>
    <w:rsid w:val="005E62DF"/>
    <w:rsid w:val="005E780E"/>
    <w:rsid w:val="005F1BE4"/>
    <w:rsid w:val="005F56C6"/>
    <w:rsid w:val="00602439"/>
    <w:rsid w:val="00604B7F"/>
    <w:rsid w:val="00607D9B"/>
    <w:rsid w:val="00611425"/>
    <w:rsid w:val="006138D4"/>
    <w:rsid w:val="00614D94"/>
    <w:rsid w:val="00615B24"/>
    <w:rsid w:val="0062000D"/>
    <w:rsid w:val="0062203F"/>
    <w:rsid w:val="00623CFC"/>
    <w:rsid w:val="006253E9"/>
    <w:rsid w:val="006268CF"/>
    <w:rsid w:val="0063182C"/>
    <w:rsid w:val="00634288"/>
    <w:rsid w:val="006430D3"/>
    <w:rsid w:val="0065006B"/>
    <w:rsid w:val="00650BB7"/>
    <w:rsid w:val="0065146F"/>
    <w:rsid w:val="00653EF1"/>
    <w:rsid w:val="00655322"/>
    <w:rsid w:val="00660828"/>
    <w:rsid w:val="00661F0B"/>
    <w:rsid w:val="00665DAD"/>
    <w:rsid w:val="006670DA"/>
    <w:rsid w:val="00670291"/>
    <w:rsid w:val="00671398"/>
    <w:rsid w:val="006759DF"/>
    <w:rsid w:val="00683920"/>
    <w:rsid w:val="00685AAB"/>
    <w:rsid w:val="006924CE"/>
    <w:rsid w:val="00697208"/>
    <w:rsid w:val="006A002F"/>
    <w:rsid w:val="006A0FF3"/>
    <w:rsid w:val="006A25F8"/>
    <w:rsid w:val="006A3C99"/>
    <w:rsid w:val="006A4A63"/>
    <w:rsid w:val="006B075B"/>
    <w:rsid w:val="006B4E0C"/>
    <w:rsid w:val="006B71EF"/>
    <w:rsid w:val="006C4912"/>
    <w:rsid w:val="006C5DA2"/>
    <w:rsid w:val="006D11BE"/>
    <w:rsid w:val="006D2D99"/>
    <w:rsid w:val="006E474C"/>
    <w:rsid w:val="006E6296"/>
    <w:rsid w:val="006E71B8"/>
    <w:rsid w:val="006E7200"/>
    <w:rsid w:val="006E7B13"/>
    <w:rsid w:val="006E7E32"/>
    <w:rsid w:val="006F05A7"/>
    <w:rsid w:val="006F2B93"/>
    <w:rsid w:val="006F43E1"/>
    <w:rsid w:val="006F6089"/>
    <w:rsid w:val="00706241"/>
    <w:rsid w:val="007062F3"/>
    <w:rsid w:val="00706C49"/>
    <w:rsid w:val="007076F6"/>
    <w:rsid w:val="00710DD9"/>
    <w:rsid w:val="0071320A"/>
    <w:rsid w:val="00713627"/>
    <w:rsid w:val="00713BFC"/>
    <w:rsid w:val="00713D62"/>
    <w:rsid w:val="00717D3F"/>
    <w:rsid w:val="00720278"/>
    <w:rsid w:val="00720D09"/>
    <w:rsid w:val="00720E52"/>
    <w:rsid w:val="007211A0"/>
    <w:rsid w:val="00721659"/>
    <w:rsid w:val="007222E0"/>
    <w:rsid w:val="00727126"/>
    <w:rsid w:val="00727A8F"/>
    <w:rsid w:val="0073672C"/>
    <w:rsid w:val="0074226E"/>
    <w:rsid w:val="00742558"/>
    <w:rsid w:val="00747854"/>
    <w:rsid w:val="0075443D"/>
    <w:rsid w:val="007577EA"/>
    <w:rsid w:val="00762524"/>
    <w:rsid w:val="00762DDB"/>
    <w:rsid w:val="00763418"/>
    <w:rsid w:val="00771F83"/>
    <w:rsid w:val="007724CA"/>
    <w:rsid w:val="00772C77"/>
    <w:rsid w:val="00773ADF"/>
    <w:rsid w:val="00773CA9"/>
    <w:rsid w:val="007765B4"/>
    <w:rsid w:val="00777512"/>
    <w:rsid w:val="007839C7"/>
    <w:rsid w:val="00783DA3"/>
    <w:rsid w:val="00784D28"/>
    <w:rsid w:val="00785AF7"/>
    <w:rsid w:val="00786B02"/>
    <w:rsid w:val="00791600"/>
    <w:rsid w:val="007933EA"/>
    <w:rsid w:val="00793F44"/>
    <w:rsid w:val="00795386"/>
    <w:rsid w:val="00795B41"/>
    <w:rsid w:val="00796FA3"/>
    <w:rsid w:val="00796FC1"/>
    <w:rsid w:val="007A2A04"/>
    <w:rsid w:val="007A3621"/>
    <w:rsid w:val="007A5827"/>
    <w:rsid w:val="007B311A"/>
    <w:rsid w:val="007B786F"/>
    <w:rsid w:val="007C25C2"/>
    <w:rsid w:val="007C36EB"/>
    <w:rsid w:val="007C45F5"/>
    <w:rsid w:val="007C59D8"/>
    <w:rsid w:val="007C6DD3"/>
    <w:rsid w:val="007D39DE"/>
    <w:rsid w:val="007D591E"/>
    <w:rsid w:val="007E0215"/>
    <w:rsid w:val="007E225F"/>
    <w:rsid w:val="007E5C62"/>
    <w:rsid w:val="007E6648"/>
    <w:rsid w:val="007F03D9"/>
    <w:rsid w:val="007F4EFC"/>
    <w:rsid w:val="007F5AD4"/>
    <w:rsid w:val="007F62EA"/>
    <w:rsid w:val="007F6431"/>
    <w:rsid w:val="007F71C3"/>
    <w:rsid w:val="008018D8"/>
    <w:rsid w:val="008019C4"/>
    <w:rsid w:val="00802DA5"/>
    <w:rsid w:val="00805540"/>
    <w:rsid w:val="00810AAC"/>
    <w:rsid w:val="008129BE"/>
    <w:rsid w:val="008172EB"/>
    <w:rsid w:val="00821E50"/>
    <w:rsid w:val="00822760"/>
    <w:rsid w:val="0082321B"/>
    <w:rsid w:val="00826920"/>
    <w:rsid w:val="00827844"/>
    <w:rsid w:val="008302B4"/>
    <w:rsid w:val="00830971"/>
    <w:rsid w:val="00830E0C"/>
    <w:rsid w:val="008319BB"/>
    <w:rsid w:val="00840566"/>
    <w:rsid w:val="00845236"/>
    <w:rsid w:val="00851641"/>
    <w:rsid w:val="00853086"/>
    <w:rsid w:val="00860778"/>
    <w:rsid w:val="008645C0"/>
    <w:rsid w:val="00864EF2"/>
    <w:rsid w:val="00865DE7"/>
    <w:rsid w:val="00867899"/>
    <w:rsid w:val="00870D5F"/>
    <w:rsid w:val="008733EC"/>
    <w:rsid w:val="00874ACA"/>
    <w:rsid w:val="00874E5D"/>
    <w:rsid w:val="00876C97"/>
    <w:rsid w:val="00884A8E"/>
    <w:rsid w:val="008904F6"/>
    <w:rsid w:val="00892850"/>
    <w:rsid w:val="0089285C"/>
    <w:rsid w:val="00892DD3"/>
    <w:rsid w:val="00893448"/>
    <w:rsid w:val="008A051E"/>
    <w:rsid w:val="008A090B"/>
    <w:rsid w:val="008A1A08"/>
    <w:rsid w:val="008A23DA"/>
    <w:rsid w:val="008A2621"/>
    <w:rsid w:val="008B04E0"/>
    <w:rsid w:val="008B0672"/>
    <w:rsid w:val="008B375F"/>
    <w:rsid w:val="008B4F8A"/>
    <w:rsid w:val="008B550E"/>
    <w:rsid w:val="008B631B"/>
    <w:rsid w:val="008B6D29"/>
    <w:rsid w:val="008C0AEE"/>
    <w:rsid w:val="008C1AD7"/>
    <w:rsid w:val="008C61B7"/>
    <w:rsid w:val="008C62E7"/>
    <w:rsid w:val="008D0CEC"/>
    <w:rsid w:val="008D0E57"/>
    <w:rsid w:val="008D26AF"/>
    <w:rsid w:val="008D2747"/>
    <w:rsid w:val="008D71EE"/>
    <w:rsid w:val="008E16A1"/>
    <w:rsid w:val="008E2A4E"/>
    <w:rsid w:val="008E3177"/>
    <w:rsid w:val="008E4762"/>
    <w:rsid w:val="008E5930"/>
    <w:rsid w:val="008E7C0C"/>
    <w:rsid w:val="008E7C19"/>
    <w:rsid w:val="008F0A11"/>
    <w:rsid w:val="008F17B1"/>
    <w:rsid w:val="009038C7"/>
    <w:rsid w:val="009064CE"/>
    <w:rsid w:val="00906CF1"/>
    <w:rsid w:val="00911BEB"/>
    <w:rsid w:val="009139BE"/>
    <w:rsid w:val="00916377"/>
    <w:rsid w:val="00917B8C"/>
    <w:rsid w:val="009210F4"/>
    <w:rsid w:val="00922239"/>
    <w:rsid w:val="00922579"/>
    <w:rsid w:val="009265DD"/>
    <w:rsid w:val="00926722"/>
    <w:rsid w:val="009334BA"/>
    <w:rsid w:val="00940470"/>
    <w:rsid w:val="00942AC4"/>
    <w:rsid w:val="00944920"/>
    <w:rsid w:val="0094499E"/>
    <w:rsid w:val="00944E53"/>
    <w:rsid w:val="00946460"/>
    <w:rsid w:val="00952CAA"/>
    <w:rsid w:val="00953BC3"/>
    <w:rsid w:val="009541DC"/>
    <w:rsid w:val="009560FB"/>
    <w:rsid w:val="009563E0"/>
    <w:rsid w:val="009565E1"/>
    <w:rsid w:val="00957CCD"/>
    <w:rsid w:val="009602C5"/>
    <w:rsid w:val="00965F0E"/>
    <w:rsid w:val="009664B9"/>
    <w:rsid w:val="009675A8"/>
    <w:rsid w:val="00972D0F"/>
    <w:rsid w:val="00973C3A"/>
    <w:rsid w:val="00974150"/>
    <w:rsid w:val="00975BF9"/>
    <w:rsid w:val="00986E0E"/>
    <w:rsid w:val="009A60FA"/>
    <w:rsid w:val="009A6D02"/>
    <w:rsid w:val="009A7F16"/>
    <w:rsid w:val="009B41FE"/>
    <w:rsid w:val="009B56C1"/>
    <w:rsid w:val="009C3C88"/>
    <w:rsid w:val="009C5728"/>
    <w:rsid w:val="009D1407"/>
    <w:rsid w:val="009D3F32"/>
    <w:rsid w:val="009D432C"/>
    <w:rsid w:val="009D43F4"/>
    <w:rsid w:val="009D5DB6"/>
    <w:rsid w:val="009D5F5A"/>
    <w:rsid w:val="009D70FF"/>
    <w:rsid w:val="009D7A48"/>
    <w:rsid w:val="009D7C07"/>
    <w:rsid w:val="009E16F9"/>
    <w:rsid w:val="009E5818"/>
    <w:rsid w:val="009E7C96"/>
    <w:rsid w:val="009F2199"/>
    <w:rsid w:val="00A003CC"/>
    <w:rsid w:val="00A00A1F"/>
    <w:rsid w:val="00A01A9C"/>
    <w:rsid w:val="00A01C09"/>
    <w:rsid w:val="00A02ABF"/>
    <w:rsid w:val="00A031EE"/>
    <w:rsid w:val="00A0322B"/>
    <w:rsid w:val="00A03A37"/>
    <w:rsid w:val="00A052D1"/>
    <w:rsid w:val="00A078C2"/>
    <w:rsid w:val="00A11712"/>
    <w:rsid w:val="00A12919"/>
    <w:rsid w:val="00A435DE"/>
    <w:rsid w:val="00A43751"/>
    <w:rsid w:val="00A43C54"/>
    <w:rsid w:val="00A5174F"/>
    <w:rsid w:val="00A51EF2"/>
    <w:rsid w:val="00A51FEA"/>
    <w:rsid w:val="00A52024"/>
    <w:rsid w:val="00A5251F"/>
    <w:rsid w:val="00A55DC7"/>
    <w:rsid w:val="00A55FBE"/>
    <w:rsid w:val="00A5609E"/>
    <w:rsid w:val="00A6148C"/>
    <w:rsid w:val="00A6197C"/>
    <w:rsid w:val="00A633C7"/>
    <w:rsid w:val="00A63C79"/>
    <w:rsid w:val="00A642A4"/>
    <w:rsid w:val="00A663E6"/>
    <w:rsid w:val="00A666DC"/>
    <w:rsid w:val="00A666E4"/>
    <w:rsid w:val="00A716AF"/>
    <w:rsid w:val="00A724AB"/>
    <w:rsid w:val="00A729F3"/>
    <w:rsid w:val="00A7444F"/>
    <w:rsid w:val="00A75650"/>
    <w:rsid w:val="00A769AD"/>
    <w:rsid w:val="00A8045E"/>
    <w:rsid w:val="00A81FB9"/>
    <w:rsid w:val="00A8725D"/>
    <w:rsid w:val="00A93341"/>
    <w:rsid w:val="00A9377D"/>
    <w:rsid w:val="00A957D7"/>
    <w:rsid w:val="00A97724"/>
    <w:rsid w:val="00AA08F7"/>
    <w:rsid w:val="00AA0C12"/>
    <w:rsid w:val="00AA34B7"/>
    <w:rsid w:val="00AA3837"/>
    <w:rsid w:val="00AB0E1F"/>
    <w:rsid w:val="00AB361B"/>
    <w:rsid w:val="00AB5CEF"/>
    <w:rsid w:val="00AB6251"/>
    <w:rsid w:val="00AC2BFF"/>
    <w:rsid w:val="00AC2EDF"/>
    <w:rsid w:val="00AC4807"/>
    <w:rsid w:val="00AC6152"/>
    <w:rsid w:val="00AC6A22"/>
    <w:rsid w:val="00AC762E"/>
    <w:rsid w:val="00AD2937"/>
    <w:rsid w:val="00AD2941"/>
    <w:rsid w:val="00AD2D57"/>
    <w:rsid w:val="00AD6FDF"/>
    <w:rsid w:val="00AE128A"/>
    <w:rsid w:val="00AE21AB"/>
    <w:rsid w:val="00AE4B04"/>
    <w:rsid w:val="00AE7E13"/>
    <w:rsid w:val="00AF1864"/>
    <w:rsid w:val="00AF21A9"/>
    <w:rsid w:val="00AF3D5D"/>
    <w:rsid w:val="00AF7DF8"/>
    <w:rsid w:val="00B039F5"/>
    <w:rsid w:val="00B06274"/>
    <w:rsid w:val="00B068AA"/>
    <w:rsid w:val="00B10EF1"/>
    <w:rsid w:val="00B11E12"/>
    <w:rsid w:val="00B136AF"/>
    <w:rsid w:val="00B15F75"/>
    <w:rsid w:val="00B16A40"/>
    <w:rsid w:val="00B31B6D"/>
    <w:rsid w:val="00B367B6"/>
    <w:rsid w:val="00B36A97"/>
    <w:rsid w:val="00B41313"/>
    <w:rsid w:val="00B43992"/>
    <w:rsid w:val="00B4498B"/>
    <w:rsid w:val="00B44E44"/>
    <w:rsid w:val="00B50066"/>
    <w:rsid w:val="00B51AD9"/>
    <w:rsid w:val="00B5348D"/>
    <w:rsid w:val="00B55EC4"/>
    <w:rsid w:val="00B55F0F"/>
    <w:rsid w:val="00B65AD0"/>
    <w:rsid w:val="00B674CC"/>
    <w:rsid w:val="00B6753D"/>
    <w:rsid w:val="00B7028D"/>
    <w:rsid w:val="00B846A1"/>
    <w:rsid w:val="00B848B0"/>
    <w:rsid w:val="00B859DA"/>
    <w:rsid w:val="00B903FD"/>
    <w:rsid w:val="00B90806"/>
    <w:rsid w:val="00B91600"/>
    <w:rsid w:val="00B91D87"/>
    <w:rsid w:val="00BA1903"/>
    <w:rsid w:val="00BA2870"/>
    <w:rsid w:val="00BA61DB"/>
    <w:rsid w:val="00BA64BE"/>
    <w:rsid w:val="00BA6FA2"/>
    <w:rsid w:val="00BA7374"/>
    <w:rsid w:val="00BA748B"/>
    <w:rsid w:val="00BB0201"/>
    <w:rsid w:val="00BB1BC5"/>
    <w:rsid w:val="00BB3FD3"/>
    <w:rsid w:val="00BB4034"/>
    <w:rsid w:val="00BB44F9"/>
    <w:rsid w:val="00BB4D9B"/>
    <w:rsid w:val="00BB5A06"/>
    <w:rsid w:val="00BB732B"/>
    <w:rsid w:val="00BC121A"/>
    <w:rsid w:val="00BC4E30"/>
    <w:rsid w:val="00BC5271"/>
    <w:rsid w:val="00BC5757"/>
    <w:rsid w:val="00BD18FA"/>
    <w:rsid w:val="00BD48AC"/>
    <w:rsid w:val="00BE4218"/>
    <w:rsid w:val="00BE449A"/>
    <w:rsid w:val="00BE6EEC"/>
    <w:rsid w:val="00BE7857"/>
    <w:rsid w:val="00BF204B"/>
    <w:rsid w:val="00BF39A9"/>
    <w:rsid w:val="00BF4255"/>
    <w:rsid w:val="00BF5C95"/>
    <w:rsid w:val="00BF6F3D"/>
    <w:rsid w:val="00BF7A8F"/>
    <w:rsid w:val="00C007D7"/>
    <w:rsid w:val="00C017E9"/>
    <w:rsid w:val="00C01DD3"/>
    <w:rsid w:val="00C036DE"/>
    <w:rsid w:val="00C03C7A"/>
    <w:rsid w:val="00C04E8C"/>
    <w:rsid w:val="00C06763"/>
    <w:rsid w:val="00C120AE"/>
    <w:rsid w:val="00C166D4"/>
    <w:rsid w:val="00C17029"/>
    <w:rsid w:val="00C21B5F"/>
    <w:rsid w:val="00C21C00"/>
    <w:rsid w:val="00C247ED"/>
    <w:rsid w:val="00C25F8C"/>
    <w:rsid w:val="00C30F69"/>
    <w:rsid w:val="00C30FFF"/>
    <w:rsid w:val="00C3129C"/>
    <w:rsid w:val="00C32913"/>
    <w:rsid w:val="00C343E4"/>
    <w:rsid w:val="00C36A59"/>
    <w:rsid w:val="00C40993"/>
    <w:rsid w:val="00C40DF1"/>
    <w:rsid w:val="00C43073"/>
    <w:rsid w:val="00C457F8"/>
    <w:rsid w:val="00C5278F"/>
    <w:rsid w:val="00C60774"/>
    <w:rsid w:val="00C60DC3"/>
    <w:rsid w:val="00C63190"/>
    <w:rsid w:val="00C75F4A"/>
    <w:rsid w:val="00C767F6"/>
    <w:rsid w:val="00C7721C"/>
    <w:rsid w:val="00C8160A"/>
    <w:rsid w:val="00C816F0"/>
    <w:rsid w:val="00C82DA5"/>
    <w:rsid w:val="00C835D3"/>
    <w:rsid w:val="00C8569E"/>
    <w:rsid w:val="00C85851"/>
    <w:rsid w:val="00C945D4"/>
    <w:rsid w:val="00CA11D6"/>
    <w:rsid w:val="00CA2375"/>
    <w:rsid w:val="00CA3207"/>
    <w:rsid w:val="00CA76B4"/>
    <w:rsid w:val="00CB34BB"/>
    <w:rsid w:val="00CC1154"/>
    <w:rsid w:val="00CC6595"/>
    <w:rsid w:val="00CD31DC"/>
    <w:rsid w:val="00CD4601"/>
    <w:rsid w:val="00CE5167"/>
    <w:rsid w:val="00CF0792"/>
    <w:rsid w:val="00CF4B12"/>
    <w:rsid w:val="00CF4B83"/>
    <w:rsid w:val="00CF64EC"/>
    <w:rsid w:val="00D01DE9"/>
    <w:rsid w:val="00D03E75"/>
    <w:rsid w:val="00D06E4B"/>
    <w:rsid w:val="00D1067E"/>
    <w:rsid w:val="00D130EB"/>
    <w:rsid w:val="00D20D6F"/>
    <w:rsid w:val="00D2724C"/>
    <w:rsid w:val="00D33CEC"/>
    <w:rsid w:val="00D34995"/>
    <w:rsid w:val="00D3609A"/>
    <w:rsid w:val="00D378B5"/>
    <w:rsid w:val="00D43AE5"/>
    <w:rsid w:val="00D43FCD"/>
    <w:rsid w:val="00D44315"/>
    <w:rsid w:val="00D501B9"/>
    <w:rsid w:val="00D54CD4"/>
    <w:rsid w:val="00D56201"/>
    <w:rsid w:val="00D64D87"/>
    <w:rsid w:val="00D6511D"/>
    <w:rsid w:val="00D7096F"/>
    <w:rsid w:val="00D717A8"/>
    <w:rsid w:val="00D74930"/>
    <w:rsid w:val="00D76C40"/>
    <w:rsid w:val="00D76DBC"/>
    <w:rsid w:val="00D770E1"/>
    <w:rsid w:val="00D77D90"/>
    <w:rsid w:val="00D8225D"/>
    <w:rsid w:val="00D90C7B"/>
    <w:rsid w:val="00D90D54"/>
    <w:rsid w:val="00D928E3"/>
    <w:rsid w:val="00D94587"/>
    <w:rsid w:val="00D94E98"/>
    <w:rsid w:val="00D96F2A"/>
    <w:rsid w:val="00D97671"/>
    <w:rsid w:val="00D97D0C"/>
    <w:rsid w:val="00DA4D38"/>
    <w:rsid w:val="00DA5E9E"/>
    <w:rsid w:val="00DA7CA3"/>
    <w:rsid w:val="00DA7DA9"/>
    <w:rsid w:val="00DB0935"/>
    <w:rsid w:val="00DB51A7"/>
    <w:rsid w:val="00DC023F"/>
    <w:rsid w:val="00DC1387"/>
    <w:rsid w:val="00DC6060"/>
    <w:rsid w:val="00DC6F3B"/>
    <w:rsid w:val="00DD2336"/>
    <w:rsid w:val="00DD36BF"/>
    <w:rsid w:val="00DD3728"/>
    <w:rsid w:val="00DD3A4B"/>
    <w:rsid w:val="00DD460B"/>
    <w:rsid w:val="00DD5717"/>
    <w:rsid w:val="00DD58F6"/>
    <w:rsid w:val="00DD6158"/>
    <w:rsid w:val="00DD67CA"/>
    <w:rsid w:val="00DD6CAC"/>
    <w:rsid w:val="00DD7123"/>
    <w:rsid w:val="00DD7B7D"/>
    <w:rsid w:val="00DF2F8B"/>
    <w:rsid w:val="00DF3D65"/>
    <w:rsid w:val="00DF3F2C"/>
    <w:rsid w:val="00DF5390"/>
    <w:rsid w:val="00DF542C"/>
    <w:rsid w:val="00DF71F7"/>
    <w:rsid w:val="00E01D8C"/>
    <w:rsid w:val="00E0524D"/>
    <w:rsid w:val="00E07C1D"/>
    <w:rsid w:val="00E10322"/>
    <w:rsid w:val="00E10BB2"/>
    <w:rsid w:val="00E1284A"/>
    <w:rsid w:val="00E15253"/>
    <w:rsid w:val="00E169EC"/>
    <w:rsid w:val="00E1731B"/>
    <w:rsid w:val="00E17E6C"/>
    <w:rsid w:val="00E2129F"/>
    <w:rsid w:val="00E22301"/>
    <w:rsid w:val="00E23817"/>
    <w:rsid w:val="00E25B83"/>
    <w:rsid w:val="00E25CCB"/>
    <w:rsid w:val="00E25DBF"/>
    <w:rsid w:val="00E27F16"/>
    <w:rsid w:val="00E3162A"/>
    <w:rsid w:val="00E3246B"/>
    <w:rsid w:val="00E3250B"/>
    <w:rsid w:val="00E3289D"/>
    <w:rsid w:val="00E36597"/>
    <w:rsid w:val="00E376D6"/>
    <w:rsid w:val="00E37ECB"/>
    <w:rsid w:val="00E4024D"/>
    <w:rsid w:val="00E428F4"/>
    <w:rsid w:val="00E457E4"/>
    <w:rsid w:val="00E46260"/>
    <w:rsid w:val="00E52F3E"/>
    <w:rsid w:val="00E55A21"/>
    <w:rsid w:val="00E62000"/>
    <w:rsid w:val="00E64E65"/>
    <w:rsid w:val="00E65D8D"/>
    <w:rsid w:val="00E65EBC"/>
    <w:rsid w:val="00E70EF7"/>
    <w:rsid w:val="00E719F0"/>
    <w:rsid w:val="00E71F76"/>
    <w:rsid w:val="00E740C9"/>
    <w:rsid w:val="00E743E6"/>
    <w:rsid w:val="00E75244"/>
    <w:rsid w:val="00E77A55"/>
    <w:rsid w:val="00E81750"/>
    <w:rsid w:val="00E84FA1"/>
    <w:rsid w:val="00E85770"/>
    <w:rsid w:val="00E8588C"/>
    <w:rsid w:val="00E873CC"/>
    <w:rsid w:val="00E91612"/>
    <w:rsid w:val="00E92257"/>
    <w:rsid w:val="00E93E9E"/>
    <w:rsid w:val="00E94D15"/>
    <w:rsid w:val="00E9789B"/>
    <w:rsid w:val="00EA01CC"/>
    <w:rsid w:val="00EA6A8D"/>
    <w:rsid w:val="00EA6CA3"/>
    <w:rsid w:val="00EB174E"/>
    <w:rsid w:val="00EB5AEC"/>
    <w:rsid w:val="00EC14D6"/>
    <w:rsid w:val="00EC46FD"/>
    <w:rsid w:val="00ED112D"/>
    <w:rsid w:val="00ED2DF4"/>
    <w:rsid w:val="00ED47D1"/>
    <w:rsid w:val="00ED5705"/>
    <w:rsid w:val="00ED671E"/>
    <w:rsid w:val="00EE0219"/>
    <w:rsid w:val="00EE0ACF"/>
    <w:rsid w:val="00EE1113"/>
    <w:rsid w:val="00EE1F93"/>
    <w:rsid w:val="00EE4EE1"/>
    <w:rsid w:val="00EE6001"/>
    <w:rsid w:val="00EF52B0"/>
    <w:rsid w:val="00EF5AF2"/>
    <w:rsid w:val="00EF79FD"/>
    <w:rsid w:val="00F00C53"/>
    <w:rsid w:val="00F02B01"/>
    <w:rsid w:val="00F036E9"/>
    <w:rsid w:val="00F043BD"/>
    <w:rsid w:val="00F0704F"/>
    <w:rsid w:val="00F16538"/>
    <w:rsid w:val="00F17CD2"/>
    <w:rsid w:val="00F2027A"/>
    <w:rsid w:val="00F21459"/>
    <w:rsid w:val="00F22B35"/>
    <w:rsid w:val="00F25ABC"/>
    <w:rsid w:val="00F3449C"/>
    <w:rsid w:val="00F41761"/>
    <w:rsid w:val="00F42363"/>
    <w:rsid w:val="00F43355"/>
    <w:rsid w:val="00F43B27"/>
    <w:rsid w:val="00F47289"/>
    <w:rsid w:val="00F47662"/>
    <w:rsid w:val="00F52C12"/>
    <w:rsid w:val="00F55A32"/>
    <w:rsid w:val="00F55F51"/>
    <w:rsid w:val="00F563C8"/>
    <w:rsid w:val="00F56F1A"/>
    <w:rsid w:val="00F56F36"/>
    <w:rsid w:val="00F64D17"/>
    <w:rsid w:val="00F65778"/>
    <w:rsid w:val="00F6668C"/>
    <w:rsid w:val="00F671DC"/>
    <w:rsid w:val="00F67838"/>
    <w:rsid w:val="00F67D8A"/>
    <w:rsid w:val="00F712C4"/>
    <w:rsid w:val="00F7308D"/>
    <w:rsid w:val="00F734C3"/>
    <w:rsid w:val="00F73F31"/>
    <w:rsid w:val="00F74AD8"/>
    <w:rsid w:val="00F7698A"/>
    <w:rsid w:val="00F7739D"/>
    <w:rsid w:val="00F808D5"/>
    <w:rsid w:val="00F81A26"/>
    <w:rsid w:val="00F83B57"/>
    <w:rsid w:val="00F83F16"/>
    <w:rsid w:val="00F85CAD"/>
    <w:rsid w:val="00F85DF1"/>
    <w:rsid w:val="00F86471"/>
    <w:rsid w:val="00F90D5E"/>
    <w:rsid w:val="00F93AF3"/>
    <w:rsid w:val="00F93BC8"/>
    <w:rsid w:val="00F976BC"/>
    <w:rsid w:val="00FA0260"/>
    <w:rsid w:val="00FA0C5B"/>
    <w:rsid w:val="00FA3BB2"/>
    <w:rsid w:val="00FB29A1"/>
    <w:rsid w:val="00FB2A9D"/>
    <w:rsid w:val="00FB4A7C"/>
    <w:rsid w:val="00FB4B6E"/>
    <w:rsid w:val="00FB64B1"/>
    <w:rsid w:val="00FC0661"/>
    <w:rsid w:val="00FC149D"/>
    <w:rsid w:val="00FC1D0C"/>
    <w:rsid w:val="00FC20E4"/>
    <w:rsid w:val="00FC3673"/>
    <w:rsid w:val="00FC436E"/>
    <w:rsid w:val="00FC7A0F"/>
    <w:rsid w:val="00FD17D4"/>
    <w:rsid w:val="00FD485B"/>
    <w:rsid w:val="00FD4CB0"/>
    <w:rsid w:val="00FD5628"/>
    <w:rsid w:val="00FE2D54"/>
    <w:rsid w:val="00FE3811"/>
    <w:rsid w:val="00FE3CD9"/>
    <w:rsid w:val="00FE464F"/>
    <w:rsid w:val="00FF0682"/>
    <w:rsid w:val="00FF3C75"/>
    <w:rsid w:val="00FF5058"/>
    <w:rsid w:val="00FF50C6"/>
    <w:rsid w:val="0B806F5F"/>
    <w:rsid w:val="29A70AAC"/>
    <w:rsid w:val="2D3C40AD"/>
    <w:rsid w:val="3DB111C9"/>
    <w:rsid w:val="5D037500"/>
    <w:rsid w:val="6679E1BB"/>
    <w:rsid w:val="738101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F16F6"/>
  <w15:docId w15:val="{94CF25DC-5576-46C7-8C12-CD6AB6313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paragraph" w:styleId="Heading1">
    <w:name w:val="heading 1"/>
    <w:basedOn w:val="Normal"/>
    <w:next w:val="Normal"/>
    <w:link w:val="Heading1Char"/>
    <w:uiPriority w:val="9"/>
    <w:qFormat/>
    <w:rsid w:val="007577EA"/>
    <w:pPr>
      <w:keepNext/>
      <w:keepLines/>
      <w:spacing w:before="240"/>
      <w:outlineLvl w:val="0"/>
    </w:pPr>
    <w:rPr>
      <w:rFonts w:asciiTheme="majorHAnsi" w:eastAsiaTheme="majorEastAsia" w:hAnsiTheme="majorHAnsi" w:cstheme="majorBidi"/>
      <w:color w:val="E41B63" w:themeColor="accent1" w:themeShade="BF"/>
      <w:sz w:val="32"/>
      <w:szCs w:val="32"/>
    </w:rPr>
  </w:style>
  <w:style w:type="paragraph" w:styleId="Heading2">
    <w:name w:val="heading 2"/>
    <w:basedOn w:val="Normal"/>
    <w:next w:val="Normal"/>
    <w:link w:val="Heading2Char"/>
    <w:uiPriority w:val="9"/>
    <w:semiHidden/>
    <w:unhideWhenUsed/>
    <w:qFormat/>
    <w:rsid w:val="007577EA"/>
    <w:pPr>
      <w:keepNext/>
      <w:keepLines/>
      <w:spacing w:before="40"/>
      <w:outlineLvl w:val="1"/>
    </w:pPr>
    <w:rPr>
      <w:rFonts w:asciiTheme="majorHAnsi" w:eastAsiaTheme="majorEastAsia" w:hAnsiTheme="majorHAnsi" w:cstheme="majorBidi"/>
      <w:color w:val="E41B63" w:themeColor="accent1" w:themeShade="BF"/>
      <w:sz w:val="26"/>
      <w:szCs w:val="26"/>
    </w:rPr>
  </w:style>
  <w:style w:type="paragraph" w:styleId="Heading3">
    <w:name w:val="heading 3"/>
    <w:basedOn w:val="Normal"/>
    <w:next w:val="Normal"/>
    <w:link w:val="Heading3Char"/>
    <w:uiPriority w:val="9"/>
    <w:semiHidden/>
    <w:unhideWhenUsed/>
    <w:qFormat/>
    <w:rsid w:val="007577EA"/>
    <w:pPr>
      <w:keepNext/>
      <w:keepLines/>
      <w:spacing w:before="40"/>
      <w:outlineLvl w:val="2"/>
    </w:pPr>
    <w:rPr>
      <w:rFonts w:asciiTheme="majorHAnsi" w:eastAsiaTheme="majorEastAsia" w:hAnsiTheme="majorHAnsi" w:cstheme="majorBidi"/>
      <w:color w:val="971242" w:themeColor="accent1" w:themeShade="7F"/>
      <w:sz w:val="24"/>
    </w:rPr>
  </w:style>
  <w:style w:type="paragraph" w:styleId="Heading4">
    <w:name w:val="heading 4"/>
    <w:basedOn w:val="Normal"/>
    <w:next w:val="Normal"/>
    <w:link w:val="Heading4Char"/>
    <w:uiPriority w:val="9"/>
    <w:semiHidden/>
    <w:unhideWhenUsed/>
    <w:qFormat/>
    <w:rsid w:val="007577EA"/>
    <w:pPr>
      <w:keepNext/>
      <w:keepLines/>
      <w:spacing w:before="40"/>
      <w:outlineLvl w:val="3"/>
    </w:pPr>
    <w:rPr>
      <w:rFonts w:asciiTheme="majorHAnsi" w:eastAsiaTheme="majorEastAsia" w:hAnsiTheme="majorHAnsi" w:cstheme="majorBidi"/>
      <w:i/>
      <w:iCs/>
      <w:color w:val="E41B63" w:themeColor="accent1" w:themeShade="BF"/>
    </w:rPr>
  </w:style>
  <w:style w:type="paragraph" w:styleId="Heading5">
    <w:name w:val="heading 5"/>
    <w:basedOn w:val="Normal"/>
    <w:next w:val="Normal"/>
    <w:link w:val="Heading5Char"/>
    <w:uiPriority w:val="9"/>
    <w:semiHidden/>
    <w:unhideWhenUsed/>
    <w:qFormat/>
    <w:rsid w:val="007577EA"/>
    <w:pPr>
      <w:keepNext/>
      <w:keepLines/>
      <w:spacing w:before="40"/>
      <w:outlineLvl w:val="4"/>
    </w:pPr>
    <w:rPr>
      <w:rFonts w:asciiTheme="majorHAnsi" w:eastAsiaTheme="majorEastAsia" w:hAnsiTheme="majorHAnsi" w:cstheme="majorBidi"/>
      <w:color w:val="E41B63" w:themeColor="accent1" w:themeShade="BF"/>
    </w:rPr>
  </w:style>
  <w:style w:type="paragraph" w:styleId="Heading6">
    <w:name w:val="heading 6"/>
    <w:basedOn w:val="Normal"/>
    <w:next w:val="Normal"/>
    <w:link w:val="Heading6Char"/>
    <w:uiPriority w:val="9"/>
    <w:semiHidden/>
    <w:unhideWhenUsed/>
    <w:qFormat/>
    <w:rsid w:val="007577EA"/>
    <w:pPr>
      <w:keepNext/>
      <w:keepLines/>
      <w:spacing w:before="40"/>
      <w:outlineLvl w:val="5"/>
    </w:pPr>
    <w:rPr>
      <w:rFonts w:asciiTheme="majorHAnsi" w:eastAsiaTheme="majorEastAsia" w:hAnsiTheme="majorHAnsi" w:cstheme="majorBidi"/>
      <w:color w:val="971242" w:themeColor="accent1" w:themeShade="7F"/>
    </w:rPr>
  </w:style>
  <w:style w:type="paragraph" w:styleId="Heading7">
    <w:name w:val="heading 7"/>
    <w:basedOn w:val="Normal"/>
    <w:next w:val="Normal"/>
    <w:link w:val="Heading7Char"/>
    <w:uiPriority w:val="9"/>
    <w:semiHidden/>
    <w:unhideWhenUsed/>
    <w:qFormat/>
    <w:rsid w:val="007577EA"/>
    <w:pPr>
      <w:keepNext/>
      <w:keepLines/>
      <w:spacing w:before="40"/>
      <w:outlineLvl w:val="6"/>
    </w:pPr>
    <w:rPr>
      <w:rFonts w:asciiTheme="majorHAnsi" w:eastAsiaTheme="majorEastAsia" w:hAnsiTheme="majorHAnsi" w:cstheme="majorBidi"/>
      <w:i/>
      <w:iCs/>
      <w:color w:val="971242" w:themeColor="accent1" w:themeShade="7F"/>
    </w:rPr>
  </w:style>
  <w:style w:type="paragraph" w:styleId="Heading8">
    <w:name w:val="heading 8"/>
    <w:basedOn w:val="Normal"/>
    <w:next w:val="Normal"/>
    <w:link w:val="Heading8Char"/>
    <w:uiPriority w:val="9"/>
    <w:semiHidden/>
    <w:unhideWhenUsed/>
    <w:qFormat/>
    <w:rsid w:val="007577EA"/>
    <w:pPr>
      <w:keepNext/>
      <w:keepLines/>
      <w:spacing w:before="40"/>
      <w:outlineLvl w:val="7"/>
    </w:pPr>
    <w:rPr>
      <w:rFonts w:asciiTheme="majorHAnsi" w:eastAsiaTheme="majorEastAsia" w:hAnsiTheme="majorHAnsi" w:cstheme="majorBidi"/>
      <w:color w:val="929292" w:themeColor="text1" w:themeTint="D8"/>
      <w:sz w:val="21"/>
      <w:szCs w:val="21"/>
    </w:rPr>
  </w:style>
  <w:style w:type="paragraph" w:styleId="Heading9">
    <w:name w:val="heading 9"/>
    <w:basedOn w:val="Normal"/>
    <w:next w:val="Normal"/>
    <w:link w:val="Heading9Char"/>
    <w:uiPriority w:val="9"/>
    <w:semiHidden/>
    <w:unhideWhenUsed/>
    <w:qFormat/>
    <w:rsid w:val="007577EA"/>
    <w:pPr>
      <w:keepNext/>
      <w:keepLines/>
      <w:spacing w:before="40"/>
      <w:outlineLvl w:val="8"/>
    </w:pPr>
    <w:rPr>
      <w:rFonts w:asciiTheme="majorHAnsi" w:eastAsiaTheme="majorEastAsia" w:hAnsiTheme="majorHAnsi" w:cstheme="majorBidi"/>
      <w:i/>
      <w:iCs/>
      <w:color w:val="92929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sz="4" w:space="0" w:color="B2B2B2" w:themeColor="text1" w:themeTint="99"/>
        <w:bottom w:val="single" w:sz="4" w:space="0" w:color="B2B2B2" w:themeColor="text1" w:themeTint="99"/>
        <w:insideH w:val="single" w:sz="4" w:space="0" w:color="B2B2B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character" w:styleId="Hyperlink">
    <w:name w:val="Hyperlink"/>
    <w:basedOn w:val="DefaultParagraphFont"/>
    <w:uiPriority w:val="99"/>
    <w:unhideWhenUsed/>
    <w:rsid w:val="00802DA5"/>
    <w:rPr>
      <w:color w:val="0000FF" w:themeColor="hyperlink"/>
      <w:u w:val="single"/>
    </w:rPr>
  </w:style>
  <w:style w:type="character" w:styleId="UnresolvedMention">
    <w:name w:val="Unresolved Mention"/>
    <w:basedOn w:val="DefaultParagraphFont"/>
    <w:uiPriority w:val="99"/>
    <w:semiHidden/>
    <w:unhideWhenUsed/>
    <w:rsid w:val="00802DA5"/>
    <w:rPr>
      <w:color w:val="605E5C"/>
      <w:shd w:val="clear" w:color="auto" w:fill="E1DFDD"/>
    </w:rPr>
  </w:style>
  <w:style w:type="paragraph" w:styleId="NoSpacing">
    <w:name w:val="No Spacing"/>
    <w:uiPriority w:val="1"/>
    <w:qFormat/>
    <w:rsid w:val="00F0704F"/>
    <w:pPr>
      <w:spacing w:after="0" w:line="240" w:lineRule="auto"/>
    </w:pPr>
    <w:rPr>
      <w:rFonts w:asciiTheme="minorHAnsi" w:eastAsia="Times New Roman" w:hAnsiTheme="minorHAnsi" w:cs="Times New Roman"/>
      <w:szCs w:val="24"/>
    </w:rPr>
  </w:style>
  <w:style w:type="character" w:styleId="BookTitle">
    <w:name w:val="Book Title"/>
    <w:basedOn w:val="DefaultParagraphFont"/>
    <w:uiPriority w:val="33"/>
    <w:qFormat/>
    <w:rsid w:val="007577EA"/>
    <w:rPr>
      <w:b/>
      <w:bCs/>
      <w:i/>
      <w:iCs/>
      <w:spacing w:val="5"/>
    </w:rPr>
  </w:style>
  <w:style w:type="paragraph" w:styleId="Caption">
    <w:name w:val="caption"/>
    <w:basedOn w:val="Normal"/>
    <w:next w:val="Normal"/>
    <w:uiPriority w:val="35"/>
    <w:semiHidden/>
    <w:unhideWhenUsed/>
    <w:qFormat/>
    <w:rsid w:val="007577EA"/>
    <w:pPr>
      <w:spacing w:after="200"/>
    </w:pPr>
    <w:rPr>
      <w:i/>
      <w:iCs/>
      <w:color w:val="3CA0A5" w:themeColor="text2"/>
      <w:sz w:val="18"/>
      <w:szCs w:val="18"/>
    </w:rPr>
  </w:style>
  <w:style w:type="character" w:styleId="Emphasis">
    <w:name w:val="Emphasis"/>
    <w:basedOn w:val="DefaultParagraphFont"/>
    <w:uiPriority w:val="20"/>
    <w:qFormat/>
    <w:rsid w:val="007577EA"/>
    <w:rPr>
      <w:i/>
      <w:iCs/>
    </w:rPr>
  </w:style>
  <w:style w:type="character" w:customStyle="1" w:styleId="Heading1Char">
    <w:name w:val="Heading 1 Char"/>
    <w:basedOn w:val="DefaultParagraphFont"/>
    <w:link w:val="Heading1"/>
    <w:uiPriority w:val="9"/>
    <w:rsid w:val="007577EA"/>
    <w:rPr>
      <w:rFonts w:asciiTheme="majorHAnsi" w:eastAsiaTheme="majorEastAsia" w:hAnsiTheme="majorHAnsi" w:cstheme="majorBidi"/>
      <w:color w:val="E41B63" w:themeColor="accent1" w:themeShade="BF"/>
      <w:sz w:val="32"/>
      <w:szCs w:val="32"/>
    </w:rPr>
  </w:style>
  <w:style w:type="character" w:customStyle="1" w:styleId="Heading2Char">
    <w:name w:val="Heading 2 Char"/>
    <w:basedOn w:val="DefaultParagraphFont"/>
    <w:link w:val="Heading2"/>
    <w:uiPriority w:val="9"/>
    <w:semiHidden/>
    <w:rsid w:val="007577EA"/>
    <w:rPr>
      <w:rFonts w:asciiTheme="majorHAnsi" w:eastAsiaTheme="majorEastAsia" w:hAnsiTheme="majorHAnsi" w:cstheme="majorBidi"/>
      <w:color w:val="E41B63" w:themeColor="accent1" w:themeShade="BF"/>
      <w:sz w:val="26"/>
      <w:szCs w:val="26"/>
    </w:rPr>
  </w:style>
  <w:style w:type="character" w:customStyle="1" w:styleId="Heading3Char">
    <w:name w:val="Heading 3 Char"/>
    <w:basedOn w:val="DefaultParagraphFont"/>
    <w:link w:val="Heading3"/>
    <w:uiPriority w:val="9"/>
    <w:semiHidden/>
    <w:rsid w:val="007577EA"/>
    <w:rPr>
      <w:rFonts w:asciiTheme="majorHAnsi" w:eastAsiaTheme="majorEastAsia" w:hAnsiTheme="majorHAnsi" w:cstheme="majorBidi"/>
      <w:color w:val="971242" w:themeColor="accent1" w:themeShade="7F"/>
      <w:sz w:val="24"/>
      <w:szCs w:val="24"/>
    </w:rPr>
  </w:style>
  <w:style w:type="character" w:customStyle="1" w:styleId="Heading4Char">
    <w:name w:val="Heading 4 Char"/>
    <w:basedOn w:val="DefaultParagraphFont"/>
    <w:link w:val="Heading4"/>
    <w:uiPriority w:val="9"/>
    <w:semiHidden/>
    <w:rsid w:val="007577EA"/>
    <w:rPr>
      <w:rFonts w:asciiTheme="majorHAnsi" w:eastAsiaTheme="majorEastAsia" w:hAnsiTheme="majorHAnsi" w:cstheme="majorBidi"/>
      <w:i/>
      <w:iCs/>
      <w:color w:val="E41B63" w:themeColor="accent1" w:themeShade="BF"/>
      <w:szCs w:val="24"/>
    </w:rPr>
  </w:style>
  <w:style w:type="character" w:customStyle="1" w:styleId="Heading5Char">
    <w:name w:val="Heading 5 Char"/>
    <w:basedOn w:val="DefaultParagraphFont"/>
    <w:link w:val="Heading5"/>
    <w:uiPriority w:val="9"/>
    <w:semiHidden/>
    <w:rsid w:val="007577EA"/>
    <w:rPr>
      <w:rFonts w:asciiTheme="majorHAnsi" w:eastAsiaTheme="majorEastAsia" w:hAnsiTheme="majorHAnsi" w:cstheme="majorBidi"/>
      <w:color w:val="E41B63" w:themeColor="accent1" w:themeShade="BF"/>
      <w:szCs w:val="24"/>
    </w:rPr>
  </w:style>
  <w:style w:type="character" w:customStyle="1" w:styleId="Heading6Char">
    <w:name w:val="Heading 6 Char"/>
    <w:basedOn w:val="DefaultParagraphFont"/>
    <w:link w:val="Heading6"/>
    <w:uiPriority w:val="9"/>
    <w:semiHidden/>
    <w:rsid w:val="007577EA"/>
    <w:rPr>
      <w:rFonts w:asciiTheme="majorHAnsi" w:eastAsiaTheme="majorEastAsia" w:hAnsiTheme="majorHAnsi" w:cstheme="majorBidi"/>
      <w:color w:val="971242" w:themeColor="accent1" w:themeShade="7F"/>
      <w:szCs w:val="24"/>
    </w:rPr>
  </w:style>
  <w:style w:type="character" w:customStyle="1" w:styleId="Heading7Char">
    <w:name w:val="Heading 7 Char"/>
    <w:basedOn w:val="DefaultParagraphFont"/>
    <w:link w:val="Heading7"/>
    <w:uiPriority w:val="9"/>
    <w:semiHidden/>
    <w:rsid w:val="007577EA"/>
    <w:rPr>
      <w:rFonts w:asciiTheme="majorHAnsi" w:eastAsiaTheme="majorEastAsia" w:hAnsiTheme="majorHAnsi" w:cstheme="majorBidi"/>
      <w:i/>
      <w:iCs/>
      <w:color w:val="971242" w:themeColor="accent1" w:themeShade="7F"/>
      <w:szCs w:val="24"/>
    </w:rPr>
  </w:style>
  <w:style w:type="character" w:customStyle="1" w:styleId="Heading8Char">
    <w:name w:val="Heading 8 Char"/>
    <w:basedOn w:val="DefaultParagraphFont"/>
    <w:link w:val="Heading8"/>
    <w:uiPriority w:val="9"/>
    <w:semiHidden/>
    <w:rsid w:val="007577EA"/>
    <w:rPr>
      <w:rFonts w:asciiTheme="majorHAnsi" w:eastAsiaTheme="majorEastAsia" w:hAnsiTheme="majorHAnsi" w:cstheme="majorBidi"/>
      <w:color w:val="929292" w:themeColor="text1" w:themeTint="D8"/>
      <w:sz w:val="21"/>
      <w:szCs w:val="21"/>
    </w:rPr>
  </w:style>
  <w:style w:type="character" w:customStyle="1" w:styleId="Heading9Char">
    <w:name w:val="Heading 9 Char"/>
    <w:basedOn w:val="DefaultParagraphFont"/>
    <w:link w:val="Heading9"/>
    <w:uiPriority w:val="9"/>
    <w:semiHidden/>
    <w:rsid w:val="007577EA"/>
    <w:rPr>
      <w:rFonts w:asciiTheme="majorHAnsi" w:eastAsiaTheme="majorEastAsia" w:hAnsiTheme="majorHAnsi" w:cstheme="majorBidi"/>
      <w:i/>
      <w:iCs/>
      <w:color w:val="929292" w:themeColor="text1" w:themeTint="D8"/>
      <w:sz w:val="21"/>
      <w:szCs w:val="21"/>
    </w:rPr>
  </w:style>
  <w:style w:type="character" w:styleId="IntenseEmphasis">
    <w:name w:val="Intense Emphasis"/>
    <w:basedOn w:val="DefaultParagraphFont"/>
    <w:uiPriority w:val="21"/>
    <w:qFormat/>
    <w:rsid w:val="007577EA"/>
    <w:rPr>
      <w:i/>
      <w:iCs/>
      <w:color w:val="ED6898" w:themeColor="accent1"/>
    </w:rPr>
  </w:style>
  <w:style w:type="paragraph" w:styleId="IntenseQuote">
    <w:name w:val="Intense Quote"/>
    <w:basedOn w:val="Normal"/>
    <w:next w:val="Normal"/>
    <w:link w:val="IntenseQuoteChar"/>
    <w:uiPriority w:val="30"/>
    <w:qFormat/>
    <w:rsid w:val="007577EA"/>
    <w:pPr>
      <w:pBdr>
        <w:top w:val="single" w:sz="4" w:space="10" w:color="ED6898" w:themeColor="accent1"/>
        <w:bottom w:val="single" w:sz="4" w:space="10" w:color="ED6898" w:themeColor="accent1"/>
      </w:pBdr>
      <w:spacing w:before="360" w:after="360"/>
      <w:ind w:left="864" w:right="864"/>
      <w:jc w:val="center"/>
    </w:pPr>
    <w:rPr>
      <w:i/>
      <w:iCs/>
      <w:color w:val="ED6898" w:themeColor="accent1"/>
    </w:rPr>
  </w:style>
  <w:style w:type="character" w:customStyle="1" w:styleId="IntenseQuoteChar">
    <w:name w:val="Intense Quote Char"/>
    <w:basedOn w:val="DefaultParagraphFont"/>
    <w:link w:val="IntenseQuote"/>
    <w:uiPriority w:val="30"/>
    <w:rsid w:val="007577EA"/>
    <w:rPr>
      <w:rFonts w:asciiTheme="minorHAnsi" w:eastAsia="Times New Roman" w:hAnsiTheme="minorHAnsi" w:cs="Times New Roman"/>
      <w:i/>
      <w:iCs/>
      <w:color w:val="ED6898" w:themeColor="accent1"/>
      <w:szCs w:val="24"/>
    </w:rPr>
  </w:style>
  <w:style w:type="character" w:styleId="IntenseReference">
    <w:name w:val="Intense Reference"/>
    <w:basedOn w:val="DefaultParagraphFont"/>
    <w:uiPriority w:val="32"/>
    <w:qFormat/>
    <w:rsid w:val="007577EA"/>
    <w:rPr>
      <w:b/>
      <w:bCs/>
      <w:smallCaps/>
      <w:color w:val="ED6898" w:themeColor="accent1"/>
      <w:spacing w:val="5"/>
    </w:rPr>
  </w:style>
  <w:style w:type="paragraph" w:styleId="Quote">
    <w:name w:val="Quote"/>
    <w:basedOn w:val="Normal"/>
    <w:next w:val="Normal"/>
    <w:link w:val="QuoteChar"/>
    <w:uiPriority w:val="29"/>
    <w:qFormat/>
    <w:rsid w:val="007577EA"/>
    <w:pPr>
      <w:spacing w:before="200" w:after="160"/>
      <w:ind w:left="864" w:right="864"/>
      <w:jc w:val="center"/>
    </w:pPr>
    <w:rPr>
      <w:i/>
      <w:iCs/>
      <w:color w:val="9F9F9F" w:themeColor="text1" w:themeTint="BF"/>
    </w:rPr>
  </w:style>
  <w:style w:type="character" w:customStyle="1" w:styleId="QuoteChar">
    <w:name w:val="Quote Char"/>
    <w:basedOn w:val="DefaultParagraphFont"/>
    <w:link w:val="Quote"/>
    <w:uiPriority w:val="29"/>
    <w:rsid w:val="007577EA"/>
    <w:rPr>
      <w:rFonts w:asciiTheme="minorHAnsi" w:eastAsia="Times New Roman" w:hAnsiTheme="minorHAnsi" w:cs="Times New Roman"/>
      <w:i/>
      <w:iCs/>
      <w:color w:val="9F9F9F" w:themeColor="text1" w:themeTint="BF"/>
      <w:szCs w:val="24"/>
    </w:rPr>
  </w:style>
  <w:style w:type="character" w:styleId="Strong">
    <w:name w:val="Strong"/>
    <w:basedOn w:val="DefaultParagraphFont"/>
    <w:uiPriority w:val="22"/>
    <w:qFormat/>
    <w:rsid w:val="007577EA"/>
    <w:rPr>
      <w:b/>
      <w:bCs/>
    </w:rPr>
  </w:style>
  <w:style w:type="paragraph" w:styleId="Subtitle">
    <w:name w:val="Subtitle"/>
    <w:basedOn w:val="Normal"/>
    <w:next w:val="Normal"/>
    <w:link w:val="SubtitleChar"/>
    <w:uiPriority w:val="11"/>
    <w:qFormat/>
    <w:rsid w:val="007577EA"/>
    <w:pPr>
      <w:numPr>
        <w:ilvl w:val="1"/>
      </w:numPr>
      <w:spacing w:after="160"/>
    </w:pPr>
    <w:rPr>
      <w:rFonts w:eastAsiaTheme="minorEastAsia" w:cstheme="minorBidi"/>
      <w:color w:val="ACACAC" w:themeColor="text1" w:themeTint="A5"/>
      <w:spacing w:val="15"/>
      <w:szCs w:val="22"/>
    </w:rPr>
  </w:style>
  <w:style w:type="character" w:customStyle="1" w:styleId="SubtitleChar">
    <w:name w:val="Subtitle Char"/>
    <w:basedOn w:val="DefaultParagraphFont"/>
    <w:link w:val="Subtitle"/>
    <w:uiPriority w:val="11"/>
    <w:rsid w:val="007577EA"/>
    <w:rPr>
      <w:rFonts w:asciiTheme="minorHAnsi" w:eastAsiaTheme="minorEastAsia" w:hAnsiTheme="minorHAnsi"/>
      <w:color w:val="ACACAC" w:themeColor="text1" w:themeTint="A5"/>
      <w:spacing w:val="15"/>
    </w:rPr>
  </w:style>
  <w:style w:type="character" w:styleId="SubtleEmphasis">
    <w:name w:val="Subtle Emphasis"/>
    <w:basedOn w:val="DefaultParagraphFont"/>
    <w:uiPriority w:val="19"/>
    <w:qFormat/>
    <w:rsid w:val="007577EA"/>
    <w:rPr>
      <w:i/>
      <w:iCs/>
      <w:color w:val="9F9F9F" w:themeColor="text1" w:themeTint="BF"/>
    </w:rPr>
  </w:style>
  <w:style w:type="character" w:styleId="SubtleReference">
    <w:name w:val="Subtle Reference"/>
    <w:basedOn w:val="DefaultParagraphFont"/>
    <w:uiPriority w:val="31"/>
    <w:qFormat/>
    <w:rsid w:val="007577EA"/>
    <w:rPr>
      <w:smallCaps/>
      <w:color w:val="ACACAC" w:themeColor="text1" w:themeTint="A5"/>
    </w:rPr>
  </w:style>
  <w:style w:type="paragraph" w:styleId="Title">
    <w:name w:val="Title"/>
    <w:basedOn w:val="Normal"/>
    <w:next w:val="Normal"/>
    <w:link w:val="TitleChar"/>
    <w:uiPriority w:val="10"/>
    <w:qFormat/>
    <w:rsid w:val="007577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7E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577EA"/>
    <w:pPr>
      <w:outlineLvl w:val="9"/>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heme="minorHAnsi" w:eastAsia="Times New Roman" w:hAnsiTheme="minorHAnsi"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308">
      <w:bodyDiv w:val="1"/>
      <w:marLeft w:val="0"/>
      <w:marRight w:val="0"/>
      <w:marTop w:val="0"/>
      <w:marBottom w:val="0"/>
      <w:divBdr>
        <w:top w:val="none" w:sz="0" w:space="0" w:color="auto"/>
        <w:left w:val="none" w:sz="0" w:space="0" w:color="auto"/>
        <w:bottom w:val="none" w:sz="0" w:space="0" w:color="auto"/>
        <w:right w:val="none" w:sz="0" w:space="0" w:color="auto"/>
      </w:divBdr>
    </w:div>
    <w:div w:id="81881245">
      <w:bodyDiv w:val="1"/>
      <w:marLeft w:val="0"/>
      <w:marRight w:val="0"/>
      <w:marTop w:val="0"/>
      <w:marBottom w:val="0"/>
      <w:divBdr>
        <w:top w:val="none" w:sz="0" w:space="0" w:color="auto"/>
        <w:left w:val="none" w:sz="0" w:space="0" w:color="auto"/>
        <w:bottom w:val="none" w:sz="0" w:space="0" w:color="auto"/>
        <w:right w:val="none" w:sz="0" w:space="0" w:color="auto"/>
      </w:divBdr>
    </w:div>
    <w:div w:id="108204806">
      <w:bodyDiv w:val="1"/>
      <w:marLeft w:val="0"/>
      <w:marRight w:val="0"/>
      <w:marTop w:val="0"/>
      <w:marBottom w:val="0"/>
      <w:divBdr>
        <w:top w:val="none" w:sz="0" w:space="0" w:color="auto"/>
        <w:left w:val="none" w:sz="0" w:space="0" w:color="auto"/>
        <w:bottom w:val="none" w:sz="0" w:space="0" w:color="auto"/>
        <w:right w:val="none" w:sz="0" w:space="0" w:color="auto"/>
      </w:divBdr>
    </w:div>
    <w:div w:id="205989230">
      <w:bodyDiv w:val="1"/>
      <w:marLeft w:val="0"/>
      <w:marRight w:val="0"/>
      <w:marTop w:val="0"/>
      <w:marBottom w:val="0"/>
      <w:divBdr>
        <w:top w:val="none" w:sz="0" w:space="0" w:color="auto"/>
        <w:left w:val="none" w:sz="0" w:space="0" w:color="auto"/>
        <w:bottom w:val="none" w:sz="0" w:space="0" w:color="auto"/>
        <w:right w:val="none" w:sz="0" w:space="0" w:color="auto"/>
      </w:divBdr>
    </w:div>
    <w:div w:id="227302612">
      <w:bodyDiv w:val="1"/>
      <w:marLeft w:val="0"/>
      <w:marRight w:val="0"/>
      <w:marTop w:val="0"/>
      <w:marBottom w:val="0"/>
      <w:divBdr>
        <w:top w:val="none" w:sz="0" w:space="0" w:color="auto"/>
        <w:left w:val="none" w:sz="0" w:space="0" w:color="auto"/>
        <w:bottom w:val="none" w:sz="0" w:space="0" w:color="auto"/>
        <w:right w:val="none" w:sz="0" w:space="0" w:color="auto"/>
      </w:divBdr>
    </w:div>
    <w:div w:id="233006146">
      <w:bodyDiv w:val="1"/>
      <w:marLeft w:val="0"/>
      <w:marRight w:val="0"/>
      <w:marTop w:val="0"/>
      <w:marBottom w:val="0"/>
      <w:divBdr>
        <w:top w:val="none" w:sz="0" w:space="0" w:color="auto"/>
        <w:left w:val="none" w:sz="0" w:space="0" w:color="auto"/>
        <w:bottom w:val="none" w:sz="0" w:space="0" w:color="auto"/>
        <w:right w:val="none" w:sz="0" w:space="0" w:color="auto"/>
      </w:divBdr>
    </w:div>
    <w:div w:id="286935299">
      <w:bodyDiv w:val="1"/>
      <w:marLeft w:val="0"/>
      <w:marRight w:val="0"/>
      <w:marTop w:val="0"/>
      <w:marBottom w:val="0"/>
      <w:divBdr>
        <w:top w:val="none" w:sz="0" w:space="0" w:color="auto"/>
        <w:left w:val="none" w:sz="0" w:space="0" w:color="auto"/>
        <w:bottom w:val="none" w:sz="0" w:space="0" w:color="auto"/>
        <w:right w:val="none" w:sz="0" w:space="0" w:color="auto"/>
      </w:divBdr>
    </w:div>
    <w:div w:id="358893577">
      <w:bodyDiv w:val="1"/>
      <w:marLeft w:val="0"/>
      <w:marRight w:val="0"/>
      <w:marTop w:val="0"/>
      <w:marBottom w:val="0"/>
      <w:divBdr>
        <w:top w:val="none" w:sz="0" w:space="0" w:color="auto"/>
        <w:left w:val="none" w:sz="0" w:space="0" w:color="auto"/>
        <w:bottom w:val="none" w:sz="0" w:space="0" w:color="auto"/>
        <w:right w:val="none" w:sz="0" w:space="0" w:color="auto"/>
      </w:divBdr>
    </w:div>
    <w:div w:id="410976495">
      <w:bodyDiv w:val="1"/>
      <w:marLeft w:val="0"/>
      <w:marRight w:val="0"/>
      <w:marTop w:val="0"/>
      <w:marBottom w:val="0"/>
      <w:divBdr>
        <w:top w:val="none" w:sz="0" w:space="0" w:color="auto"/>
        <w:left w:val="none" w:sz="0" w:space="0" w:color="auto"/>
        <w:bottom w:val="none" w:sz="0" w:space="0" w:color="auto"/>
        <w:right w:val="none" w:sz="0" w:space="0" w:color="auto"/>
      </w:divBdr>
    </w:div>
    <w:div w:id="507788742">
      <w:bodyDiv w:val="1"/>
      <w:marLeft w:val="0"/>
      <w:marRight w:val="0"/>
      <w:marTop w:val="0"/>
      <w:marBottom w:val="0"/>
      <w:divBdr>
        <w:top w:val="none" w:sz="0" w:space="0" w:color="auto"/>
        <w:left w:val="none" w:sz="0" w:space="0" w:color="auto"/>
        <w:bottom w:val="none" w:sz="0" w:space="0" w:color="auto"/>
        <w:right w:val="none" w:sz="0" w:space="0" w:color="auto"/>
      </w:divBdr>
    </w:div>
    <w:div w:id="551500925">
      <w:bodyDiv w:val="1"/>
      <w:marLeft w:val="0"/>
      <w:marRight w:val="0"/>
      <w:marTop w:val="0"/>
      <w:marBottom w:val="0"/>
      <w:divBdr>
        <w:top w:val="none" w:sz="0" w:space="0" w:color="auto"/>
        <w:left w:val="none" w:sz="0" w:space="0" w:color="auto"/>
        <w:bottom w:val="none" w:sz="0" w:space="0" w:color="auto"/>
        <w:right w:val="none" w:sz="0" w:space="0" w:color="auto"/>
      </w:divBdr>
    </w:div>
    <w:div w:id="568616731">
      <w:bodyDiv w:val="1"/>
      <w:marLeft w:val="0"/>
      <w:marRight w:val="0"/>
      <w:marTop w:val="0"/>
      <w:marBottom w:val="0"/>
      <w:divBdr>
        <w:top w:val="none" w:sz="0" w:space="0" w:color="auto"/>
        <w:left w:val="none" w:sz="0" w:space="0" w:color="auto"/>
        <w:bottom w:val="none" w:sz="0" w:space="0" w:color="auto"/>
        <w:right w:val="none" w:sz="0" w:space="0" w:color="auto"/>
      </w:divBdr>
    </w:div>
    <w:div w:id="673729437">
      <w:bodyDiv w:val="1"/>
      <w:marLeft w:val="0"/>
      <w:marRight w:val="0"/>
      <w:marTop w:val="0"/>
      <w:marBottom w:val="0"/>
      <w:divBdr>
        <w:top w:val="none" w:sz="0" w:space="0" w:color="auto"/>
        <w:left w:val="none" w:sz="0" w:space="0" w:color="auto"/>
        <w:bottom w:val="none" w:sz="0" w:space="0" w:color="auto"/>
        <w:right w:val="none" w:sz="0" w:space="0" w:color="auto"/>
      </w:divBdr>
    </w:div>
    <w:div w:id="758716203">
      <w:bodyDiv w:val="1"/>
      <w:marLeft w:val="0"/>
      <w:marRight w:val="0"/>
      <w:marTop w:val="0"/>
      <w:marBottom w:val="0"/>
      <w:divBdr>
        <w:top w:val="none" w:sz="0" w:space="0" w:color="auto"/>
        <w:left w:val="none" w:sz="0" w:space="0" w:color="auto"/>
        <w:bottom w:val="none" w:sz="0" w:space="0" w:color="auto"/>
        <w:right w:val="none" w:sz="0" w:space="0" w:color="auto"/>
      </w:divBdr>
    </w:div>
    <w:div w:id="767577167">
      <w:bodyDiv w:val="1"/>
      <w:marLeft w:val="0"/>
      <w:marRight w:val="0"/>
      <w:marTop w:val="0"/>
      <w:marBottom w:val="0"/>
      <w:divBdr>
        <w:top w:val="none" w:sz="0" w:space="0" w:color="auto"/>
        <w:left w:val="none" w:sz="0" w:space="0" w:color="auto"/>
        <w:bottom w:val="none" w:sz="0" w:space="0" w:color="auto"/>
        <w:right w:val="none" w:sz="0" w:space="0" w:color="auto"/>
      </w:divBdr>
    </w:div>
    <w:div w:id="841890243">
      <w:bodyDiv w:val="1"/>
      <w:marLeft w:val="0"/>
      <w:marRight w:val="0"/>
      <w:marTop w:val="0"/>
      <w:marBottom w:val="0"/>
      <w:divBdr>
        <w:top w:val="none" w:sz="0" w:space="0" w:color="auto"/>
        <w:left w:val="none" w:sz="0" w:space="0" w:color="auto"/>
        <w:bottom w:val="none" w:sz="0" w:space="0" w:color="auto"/>
        <w:right w:val="none" w:sz="0" w:space="0" w:color="auto"/>
      </w:divBdr>
    </w:div>
    <w:div w:id="891845995">
      <w:bodyDiv w:val="1"/>
      <w:marLeft w:val="0"/>
      <w:marRight w:val="0"/>
      <w:marTop w:val="0"/>
      <w:marBottom w:val="0"/>
      <w:divBdr>
        <w:top w:val="none" w:sz="0" w:space="0" w:color="auto"/>
        <w:left w:val="none" w:sz="0" w:space="0" w:color="auto"/>
        <w:bottom w:val="none" w:sz="0" w:space="0" w:color="auto"/>
        <w:right w:val="none" w:sz="0" w:space="0" w:color="auto"/>
      </w:divBdr>
    </w:div>
    <w:div w:id="1013334584">
      <w:bodyDiv w:val="1"/>
      <w:marLeft w:val="0"/>
      <w:marRight w:val="0"/>
      <w:marTop w:val="0"/>
      <w:marBottom w:val="0"/>
      <w:divBdr>
        <w:top w:val="none" w:sz="0" w:space="0" w:color="auto"/>
        <w:left w:val="none" w:sz="0" w:space="0" w:color="auto"/>
        <w:bottom w:val="none" w:sz="0" w:space="0" w:color="auto"/>
        <w:right w:val="none" w:sz="0" w:space="0" w:color="auto"/>
      </w:divBdr>
    </w:div>
    <w:div w:id="1024667649">
      <w:bodyDiv w:val="1"/>
      <w:marLeft w:val="0"/>
      <w:marRight w:val="0"/>
      <w:marTop w:val="0"/>
      <w:marBottom w:val="0"/>
      <w:divBdr>
        <w:top w:val="none" w:sz="0" w:space="0" w:color="auto"/>
        <w:left w:val="none" w:sz="0" w:space="0" w:color="auto"/>
        <w:bottom w:val="none" w:sz="0" w:space="0" w:color="auto"/>
        <w:right w:val="none" w:sz="0" w:space="0" w:color="auto"/>
      </w:divBdr>
    </w:div>
    <w:div w:id="1051883931">
      <w:bodyDiv w:val="1"/>
      <w:marLeft w:val="0"/>
      <w:marRight w:val="0"/>
      <w:marTop w:val="0"/>
      <w:marBottom w:val="0"/>
      <w:divBdr>
        <w:top w:val="none" w:sz="0" w:space="0" w:color="auto"/>
        <w:left w:val="none" w:sz="0" w:space="0" w:color="auto"/>
        <w:bottom w:val="none" w:sz="0" w:space="0" w:color="auto"/>
        <w:right w:val="none" w:sz="0" w:space="0" w:color="auto"/>
      </w:divBdr>
    </w:div>
    <w:div w:id="1084228883">
      <w:bodyDiv w:val="1"/>
      <w:marLeft w:val="0"/>
      <w:marRight w:val="0"/>
      <w:marTop w:val="0"/>
      <w:marBottom w:val="0"/>
      <w:divBdr>
        <w:top w:val="none" w:sz="0" w:space="0" w:color="auto"/>
        <w:left w:val="none" w:sz="0" w:space="0" w:color="auto"/>
        <w:bottom w:val="none" w:sz="0" w:space="0" w:color="auto"/>
        <w:right w:val="none" w:sz="0" w:space="0" w:color="auto"/>
      </w:divBdr>
    </w:div>
    <w:div w:id="1136028723">
      <w:bodyDiv w:val="1"/>
      <w:marLeft w:val="0"/>
      <w:marRight w:val="0"/>
      <w:marTop w:val="0"/>
      <w:marBottom w:val="0"/>
      <w:divBdr>
        <w:top w:val="none" w:sz="0" w:space="0" w:color="auto"/>
        <w:left w:val="none" w:sz="0" w:space="0" w:color="auto"/>
        <w:bottom w:val="none" w:sz="0" w:space="0" w:color="auto"/>
        <w:right w:val="none" w:sz="0" w:space="0" w:color="auto"/>
      </w:divBdr>
    </w:div>
    <w:div w:id="1206791382">
      <w:bodyDiv w:val="1"/>
      <w:marLeft w:val="0"/>
      <w:marRight w:val="0"/>
      <w:marTop w:val="0"/>
      <w:marBottom w:val="0"/>
      <w:divBdr>
        <w:top w:val="none" w:sz="0" w:space="0" w:color="auto"/>
        <w:left w:val="none" w:sz="0" w:space="0" w:color="auto"/>
        <w:bottom w:val="none" w:sz="0" w:space="0" w:color="auto"/>
        <w:right w:val="none" w:sz="0" w:space="0" w:color="auto"/>
      </w:divBdr>
    </w:div>
    <w:div w:id="1415589442">
      <w:bodyDiv w:val="1"/>
      <w:marLeft w:val="0"/>
      <w:marRight w:val="0"/>
      <w:marTop w:val="0"/>
      <w:marBottom w:val="0"/>
      <w:divBdr>
        <w:top w:val="none" w:sz="0" w:space="0" w:color="auto"/>
        <w:left w:val="none" w:sz="0" w:space="0" w:color="auto"/>
        <w:bottom w:val="none" w:sz="0" w:space="0" w:color="auto"/>
        <w:right w:val="none" w:sz="0" w:space="0" w:color="auto"/>
      </w:divBdr>
    </w:div>
    <w:div w:id="1519008221">
      <w:bodyDiv w:val="1"/>
      <w:marLeft w:val="0"/>
      <w:marRight w:val="0"/>
      <w:marTop w:val="0"/>
      <w:marBottom w:val="0"/>
      <w:divBdr>
        <w:top w:val="none" w:sz="0" w:space="0" w:color="auto"/>
        <w:left w:val="none" w:sz="0" w:space="0" w:color="auto"/>
        <w:bottom w:val="none" w:sz="0" w:space="0" w:color="auto"/>
        <w:right w:val="none" w:sz="0" w:space="0" w:color="auto"/>
      </w:divBdr>
    </w:div>
    <w:div w:id="1567715493">
      <w:bodyDiv w:val="1"/>
      <w:marLeft w:val="0"/>
      <w:marRight w:val="0"/>
      <w:marTop w:val="0"/>
      <w:marBottom w:val="0"/>
      <w:divBdr>
        <w:top w:val="none" w:sz="0" w:space="0" w:color="auto"/>
        <w:left w:val="none" w:sz="0" w:space="0" w:color="auto"/>
        <w:bottom w:val="none" w:sz="0" w:space="0" w:color="auto"/>
        <w:right w:val="none" w:sz="0" w:space="0" w:color="auto"/>
      </w:divBdr>
    </w:div>
    <w:div w:id="1593780856">
      <w:bodyDiv w:val="1"/>
      <w:marLeft w:val="0"/>
      <w:marRight w:val="0"/>
      <w:marTop w:val="0"/>
      <w:marBottom w:val="0"/>
      <w:divBdr>
        <w:top w:val="none" w:sz="0" w:space="0" w:color="auto"/>
        <w:left w:val="none" w:sz="0" w:space="0" w:color="auto"/>
        <w:bottom w:val="none" w:sz="0" w:space="0" w:color="auto"/>
        <w:right w:val="none" w:sz="0" w:space="0" w:color="auto"/>
      </w:divBdr>
    </w:div>
    <w:div w:id="1610818960">
      <w:bodyDiv w:val="1"/>
      <w:marLeft w:val="0"/>
      <w:marRight w:val="0"/>
      <w:marTop w:val="0"/>
      <w:marBottom w:val="0"/>
      <w:divBdr>
        <w:top w:val="none" w:sz="0" w:space="0" w:color="auto"/>
        <w:left w:val="none" w:sz="0" w:space="0" w:color="auto"/>
        <w:bottom w:val="none" w:sz="0" w:space="0" w:color="auto"/>
        <w:right w:val="none" w:sz="0" w:space="0" w:color="auto"/>
      </w:divBdr>
    </w:div>
    <w:div w:id="1660770483">
      <w:bodyDiv w:val="1"/>
      <w:marLeft w:val="0"/>
      <w:marRight w:val="0"/>
      <w:marTop w:val="0"/>
      <w:marBottom w:val="0"/>
      <w:divBdr>
        <w:top w:val="none" w:sz="0" w:space="0" w:color="auto"/>
        <w:left w:val="none" w:sz="0" w:space="0" w:color="auto"/>
        <w:bottom w:val="none" w:sz="0" w:space="0" w:color="auto"/>
        <w:right w:val="none" w:sz="0" w:space="0" w:color="auto"/>
      </w:divBdr>
    </w:div>
    <w:div w:id="1701737445">
      <w:bodyDiv w:val="1"/>
      <w:marLeft w:val="0"/>
      <w:marRight w:val="0"/>
      <w:marTop w:val="0"/>
      <w:marBottom w:val="0"/>
      <w:divBdr>
        <w:top w:val="none" w:sz="0" w:space="0" w:color="auto"/>
        <w:left w:val="none" w:sz="0" w:space="0" w:color="auto"/>
        <w:bottom w:val="none" w:sz="0" w:space="0" w:color="auto"/>
        <w:right w:val="none" w:sz="0" w:space="0" w:color="auto"/>
      </w:divBdr>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83570988">
      <w:bodyDiv w:val="1"/>
      <w:marLeft w:val="0"/>
      <w:marRight w:val="0"/>
      <w:marTop w:val="0"/>
      <w:marBottom w:val="0"/>
      <w:divBdr>
        <w:top w:val="none" w:sz="0" w:space="0" w:color="auto"/>
        <w:left w:val="none" w:sz="0" w:space="0" w:color="auto"/>
        <w:bottom w:val="none" w:sz="0" w:space="0" w:color="auto"/>
        <w:right w:val="none" w:sz="0" w:space="0" w:color="auto"/>
      </w:divBdr>
    </w:div>
    <w:div w:id="1783761771">
      <w:bodyDiv w:val="1"/>
      <w:marLeft w:val="0"/>
      <w:marRight w:val="0"/>
      <w:marTop w:val="0"/>
      <w:marBottom w:val="0"/>
      <w:divBdr>
        <w:top w:val="none" w:sz="0" w:space="0" w:color="auto"/>
        <w:left w:val="none" w:sz="0" w:space="0" w:color="auto"/>
        <w:bottom w:val="none" w:sz="0" w:space="0" w:color="auto"/>
        <w:right w:val="none" w:sz="0" w:space="0" w:color="auto"/>
      </w:divBdr>
    </w:div>
    <w:div w:id="1800491395">
      <w:bodyDiv w:val="1"/>
      <w:marLeft w:val="0"/>
      <w:marRight w:val="0"/>
      <w:marTop w:val="0"/>
      <w:marBottom w:val="0"/>
      <w:divBdr>
        <w:top w:val="none" w:sz="0" w:space="0" w:color="auto"/>
        <w:left w:val="none" w:sz="0" w:space="0" w:color="auto"/>
        <w:bottom w:val="none" w:sz="0" w:space="0" w:color="auto"/>
        <w:right w:val="none" w:sz="0" w:space="0" w:color="auto"/>
      </w:divBdr>
    </w:div>
    <w:div w:id="1844513518">
      <w:bodyDiv w:val="1"/>
      <w:marLeft w:val="0"/>
      <w:marRight w:val="0"/>
      <w:marTop w:val="0"/>
      <w:marBottom w:val="0"/>
      <w:divBdr>
        <w:top w:val="none" w:sz="0" w:space="0" w:color="auto"/>
        <w:left w:val="none" w:sz="0" w:space="0" w:color="auto"/>
        <w:bottom w:val="none" w:sz="0" w:space="0" w:color="auto"/>
        <w:right w:val="none" w:sz="0" w:space="0" w:color="auto"/>
      </w:divBdr>
    </w:div>
    <w:div w:id="1863863134">
      <w:bodyDiv w:val="1"/>
      <w:marLeft w:val="0"/>
      <w:marRight w:val="0"/>
      <w:marTop w:val="0"/>
      <w:marBottom w:val="0"/>
      <w:divBdr>
        <w:top w:val="none" w:sz="0" w:space="0" w:color="auto"/>
        <w:left w:val="none" w:sz="0" w:space="0" w:color="auto"/>
        <w:bottom w:val="none" w:sz="0" w:space="0" w:color="auto"/>
        <w:right w:val="none" w:sz="0" w:space="0" w:color="auto"/>
      </w:divBdr>
    </w:div>
    <w:div w:id="1879927569">
      <w:bodyDiv w:val="1"/>
      <w:marLeft w:val="0"/>
      <w:marRight w:val="0"/>
      <w:marTop w:val="0"/>
      <w:marBottom w:val="0"/>
      <w:divBdr>
        <w:top w:val="none" w:sz="0" w:space="0" w:color="auto"/>
        <w:left w:val="none" w:sz="0" w:space="0" w:color="auto"/>
        <w:bottom w:val="none" w:sz="0" w:space="0" w:color="auto"/>
        <w:right w:val="none" w:sz="0" w:space="0" w:color="auto"/>
      </w:divBdr>
    </w:div>
    <w:div w:id="2047872580">
      <w:bodyDiv w:val="1"/>
      <w:marLeft w:val="0"/>
      <w:marRight w:val="0"/>
      <w:marTop w:val="0"/>
      <w:marBottom w:val="0"/>
      <w:divBdr>
        <w:top w:val="none" w:sz="0" w:space="0" w:color="auto"/>
        <w:left w:val="none" w:sz="0" w:space="0" w:color="auto"/>
        <w:bottom w:val="none" w:sz="0" w:space="0" w:color="auto"/>
        <w:right w:val="none" w:sz="0" w:space="0" w:color="auto"/>
      </w:divBdr>
    </w:div>
    <w:div w:id="2115904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6">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4528B22-A916-4BD9-8CFC-9517AA481DF9}" type="doc">
      <dgm:prSet loTypeId="urn:microsoft.com/office/officeart/2005/8/layout/orgChart1" loCatId="hierarchy" qsTypeId="urn:microsoft.com/office/officeart/2005/8/quickstyle/simple1#6" qsCatId="simple" csTypeId="urn:microsoft.com/office/officeart/2005/8/colors/accent1_2#6" csCatId="accent1" phldr="1"/>
      <dgm:spPr/>
      <dgm:t>
        <a:bodyPr/>
        <a:lstStyle/>
        <a:p>
          <a:endParaRPr lang="en-GB"/>
        </a:p>
      </dgm:t>
    </dgm:pt>
    <dgm:pt modelId="{BA83E98F-2337-49F8-93DB-43A0CD230CC1}">
      <dgm:prSet phldrT="[Text]"/>
      <dgm:spPr>
        <a:ln>
          <a:noFill/>
        </a:ln>
      </dgm:spPr>
      <dgm:t>
        <a:bodyPr/>
        <a:lstStyle/>
        <a:p>
          <a:pPr algn="ctr"/>
          <a:r>
            <a:rPr lang="en-GB"/>
            <a:t>Chief Officer</a:t>
          </a:r>
        </a:p>
      </dgm:t>
    </dgm:pt>
    <dgm:pt modelId="{0AFD7657-E772-42C2-82E5-136DE950DF3C}" type="parTrans" cxnId="{EF2CDAC3-92AB-4E58-A4E9-E2BFD3253CF1}">
      <dgm:prSet/>
      <dgm:spPr/>
      <dgm:t>
        <a:bodyPr/>
        <a:lstStyle/>
        <a:p>
          <a:pPr algn="ctr"/>
          <a:endParaRPr lang="en-GB"/>
        </a:p>
      </dgm:t>
    </dgm:pt>
    <dgm:pt modelId="{566D6F47-A1E3-48A4-A028-F53CE9334BD0}" type="sibTrans" cxnId="{EF2CDAC3-92AB-4E58-A4E9-E2BFD3253CF1}">
      <dgm:prSet/>
      <dgm:spPr/>
      <dgm:t>
        <a:bodyPr/>
        <a:lstStyle/>
        <a:p>
          <a:pPr algn="ctr"/>
          <a:endParaRPr lang="en-GB"/>
        </a:p>
      </dgm:t>
    </dgm:pt>
    <dgm:pt modelId="{DC8F9B7C-EBAD-47A5-AB83-B5749B25414D}">
      <dgm:prSet phldrT="[Text]"/>
      <dgm:spPr>
        <a:ln>
          <a:noFill/>
        </a:ln>
      </dgm:spPr>
      <dgm:t>
        <a:bodyPr/>
        <a:lstStyle/>
        <a:p>
          <a:r>
            <a:rPr lang="en-GB"/>
            <a:t>SLT</a:t>
          </a:r>
        </a:p>
      </dgm:t>
    </dgm:pt>
    <dgm:pt modelId="{572C1D6F-66B7-420F-913E-8CD29DB2926B}" type="parTrans" cxnId="{6409F41D-84CB-48E1-BCF8-DFF33355B8AF}">
      <dgm:prSet/>
      <dgm:spPr/>
      <dgm:t>
        <a:bodyPr/>
        <a:lstStyle/>
        <a:p>
          <a:endParaRPr lang="en-GB"/>
        </a:p>
      </dgm:t>
    </dgm:pt>
    <dgm:pt modelId="{8BABB20D-2E10-4B01-B5A8-8E68B29F8947}" type="sibTrans" cxnId="{6409F41D-84CB-48E1-BCF8-DFF33355B8AF}">
      <dgm:prSet/>
      <dgm:spPr/>
      <dgm:t>
        <a:bodyPr/>
        <a:lstStyle/>
        <a:p>
          <a:endParaRPr lang="en-GB"/>
        </a:p>
      </dgm:t>
    </dgm:pt>
    <dgm:pt modelId="{A7156187-5781-45EF-ABC3-1E86F20F93E3}">
      <dgm:prSet phldrT="[Text]"/>
      <dgm:spPr>
        <a:ln>
          <a:noFill/>
        </a:ln>
      </dgm:spPr>
      <dgm:t>
        <a:bodyPr/>
        <a:lstStyle/>
        <a:p>
          <a:r>
            <a:rPr lang="en-GB"/>
            <a:t>Senior Manager</a:t>
          </a:r>
        </a:p>
      </dgm:t>
    </dgm:pt>
    <dgm:pt modelId="{0084C353-82F8-40E3-8300-694F16C0D2AD}" type="parTrans" cxnId="{E3783807-C1B6-4C51-ACD2-5281A898A3AD}">
      <dgm:prSet/>
      <dgm:spPr/>
      <dgm:t>
        <a:bodyPr/>
        <a:lstStyle/>
        <a:p>
          <a:endParaRPr lang="en-GB"/>
        </a:p>
      </dgm:t>
    </dgm:pt>
    <dgm:pt modelId="{042DB776-D495-4173-AA85-B11954696B9B}" type="sibTrans" cxnId="{E3783807-C1B6-4C51-ACD2-5281A898A3AD}">
      <dgm:prSet/>
      <dgm:spPr/>
      <dgm:t>
        <a:bodyPr/>
        <a:lstStyle/>
        <a:p>
          <a:endParaRPr lang="en-GB"/>
        </a:p>
      </dgm:t>
    </dgm:pt>
    <dgm:pt modelId="{01596292-2810-4B49-8B92-064D6D2A97A8}">
      <dgm:prSet phldrT="[Text]"/>
      <dgm:spPr>
        <a:ln>
          <a:noFill/>
        </a:ln>
      </dgm:spPr>
      <dgm:t>
        <a:bodyPr/>
        <a:lstStyle/>
        <a:p>
          <a:r>
            <a:rPr lang="en-GB"/>
            <a:t>Manager</a:t>
          </a:r>
        </a:p>
      </dgm:t>
    </dgm:pt>
    <dgm:pt modelId="{A9FC6026-6DFC-4A11-A3F5-F6B166878D13}" type="parTrans" cxnId="{00042D5C-033B-4932-9BBD-682DEB5EAD4B}">
      <dgm:prSet/>
      <dgm:spPr/>
      <dgm:t>
        <a:bodyPr/>
        <a:lstStyle/>
        <a:p>
          <a:endParaRPr lang="en-GB"/>
        </a:p>
      </dgm:t>
    </dgm:pt>
    <dgm:pt modelId="{815E98A0-5D0A-415A-AB5D-A5700A14F1F6}" type="sibTrans" cxnId="{00042D5C-033B-4932-9BBD-682DEB5EAD4B}">
      <dgm:prSet/>
      <dgm:spPr/>
      <dgm:t>
        <a:bodyPr/>
        <a:lstStyle/>
        <a:p>
          <a:endParaRPr lang="en-GB"/>
        </a:p>
      </dgm:t>
    </dgm:pt>
    <dgm:pt modelId="{EA8FE55C-4BE5-4654-9702-E37EDF418708}">
      <dgm:prSet phldrT="[Text]"/>
      <dgm:spPr>
        <a:ln>
          <a:noFill/>
        </a:ln>
      </dgm:spPr>
      <dgm:t>
        <a:bodyPr/>
        <a:lstStyle/>
        <a:p>
          <a:r>
            <a:rPr lang="en-GB"/>
            <a:t>Specialist</a:t>
          </a:r>
        </a:p>
      </dgm:t>
    </dgm:pt>
    <dgm:pt modelId="{AE6098B8-4193-4FA6-9594-2BA77D95DC96}" type="parTrans" cxnId="{92C08CD1-097C-47ED-A120-0AAF7FABE7C7}">
      <dgm:prSet/>
      <dgm:spPr/>
      <dgm:t>
        <a:bodyPr/>
        <a:lstStyle/>
        <a:p>
          <a:endParaRPr lang="en-GB"/>
        </a:p>
      </dgm:t>
    </dgm:pt>
    <dgm:pt modelId="{A75B3E14-28BF-40E6-98C9-5FB5792BC584}" type="sibTrans" cxnId="{92C08CD1-097C-47ED-A120-0AAF7FABE7C7}">
      <dgm:prSet/>
      <dgm:spPr/>
      <dgm:t>
        <a:bodyPr/>
        <a:lstStyle/>
        <a:p>
          <a:endParaRPr lang="en-GB"/>
        </a:p>
      </dgm:t>
    </dgm:pt>
    <dgm:pt modelId="{177EADB2-3164-4FB2-B7DA-0D2123276579}">
      <dgm:prSet phldrT="[Text]"/>
      <dgm:spPr>
        <a:ln>
          <a:noFill/>
        </a:ln>
      </dgm:spPr>
      <dgm:t>
        <a:bodyPr/>
        <a:lstStyle/>
        <a:p>
          <a:r>
            <a:rPr lang="en-GB"/>
            <a:t>Administrator</a:t>
          </a:r>
        </a:p>
      </dgm:t>
    </dgm:pt>
    <dgm:pt modelId="{5ECB38DD-81BB-4581-8A4A-27349316CD19}" type="parTrans" cxnId="{641BE407-254D-4F0F-AA22-EB7E2590AFAF}">
      <dgm:prSet/>
      <dgm:spPr/>
      <dgm:t>
        <a:bodyPr/>
        <a:lstStyle/>
        <a:p>
          <a:endParaRPr lang="en-GB"/>
        </a:p>
      </dgm:t>
    </dgm:pt>
    <dgm:pt modelId="{4D3D94D5-7ADC-42F1-964A-B52C40057F86}" type="sibTrans" cxnId="{641BE407-254D-4F0F-AA22-EB7E2590AFAF}">
      <dgm:prSet/>
      <dgm:spPr/>
      <dgm:t>
        <a:bodyPr/>
        <a:lstStyle/>
        <a:p>
          <a:endParaRPr lang="en-GB"/>
        </a:p>
      </dgm:t>
    </dgm:pt>
    <dgm:pt modelId="{E272AFEC-4B9B-4630-B489-DBCF74EDB17F}">
      <dgm:prSet phldrT="[Text]"/>
      <dgm:spPr>
        <a:ln>
          <a:noFill/>
        </a:ln>
      </dgm:spPr>
      <dgm:t>
        <a:bodyPr/>
        <a:lstStyle/>
        <a:p>
          <a:r>
            <a:rPr lang="en-GB"/>
            <a:t>Senior Manager</a:t>
          </a:r>
        </a:p>
      </dgm:t>
    </dgm:pt>
    <dgm:pt modelId="{29044712-975A-4336-8912-C4E6D310A30D}" type="parTrans" cxnId="{D27D36DB-D6F8-4EC7-AA14-A2EE7B832E8C}">
      <dgm:prSet/>
      <dgm:spPr/>
      <dgm:t>
        <a:bodyPr/>
        <a:lstStyle/>
        <a:p>
          <a:endParaRPr lang="en-GB"/>
        </a:p>
      </dgm:t>
    </dgm:pt>
    <dgm:pt modelId="{F787614C-7AD2-4E3E-B0A3-15E79711B703}" type="sibTrans" cxnId="{D27D36DB-D6F8-4EC7-AA14-A2EE7B832E8C}">
      <dgm:prSet/>
      <dgm:spPr/>
      <dgm:t>
        <a:bodyPr/>
        <a:lstStyle/>
        <a:p>
          <a:endParaRPr lang="en-GB"/>
        </a:p>
      </dgm:t>
    </dgm:pt>
    <dgm:pt modelId="{4F6430BA-1948-4A68-B59E-DA51A5DFA653}">
      <dgm:prSet phldrT="[Text]"/>
      <dgm:spPr>
        <a:ln>
          <a:noFill/>
        </a:ln>
      </dgm:spPr>
      <dgm:t>
        <a:bodyPr/>
        <a:lstStyle/>
        <a:p>
          <a:r>
            <a:rPr lang="en-GB"/>
            <a:t>Senior Manager</a:t>
          </a:r>
        </a:p>
      </dgm:t>
    </dgm:pt>
    <dgm:pt modelId="{C81EB53B-8709-4079-9182-97497B6DFF38}" type="parTrans" cxnId="{31EB472A-FE0E-4B10-BA0A-0B0C7610B655}">
      <dgm:prSet/>
      <dgm:spPr/>
      <dgm:t>
        <a:bodyPr/>
        <a:lstStyle/>
        <a:p>
          <a:endParaRPr lang="en-GB"/>
        </a:p>
      </dgm:t>
    </dgm:pt>
    <dgm:pt modelId="{6592A5B5-5AF5-435A-AD08-A66CD73710F9}" type="sibTrans" cxnId="{31EB472A-FE0E-4B10-BA0A-0B0C7610B655}">
      <dgm:prSet/>
      <dgm:spPr/>
      <dgm:t>
        <a:bodyPr/>
        <a:lstStyle/>
        <a:p>
          <a:endParaRPr lang="en-GB"/>
        </a:p>
      </dgm:t>
    </dgm:pt>
    <dgm:pt modelId="{71224D30-CBAA-4991-A4A7-1147273A335F}">
      <dgm:prSet phldrT="[Text]"/>
      <dgm:spPr>
        <a:ln>
          <a:noFill/>
        </a:ln>
      </dgm:spPr>
      <dgm:t>
        <a:bodyPr/>
        <a:lstStyle/>
        <a:p>
          <a:r>
            <a:rPr lang="en-GB"/>
            <a:t>Specialist</a:t>
          </a:r>
        </a:p>
      </dgm:t>
    </dgm:pt>
    <dgm:pt modelId="{8103499B-AEA0-4B7B-8EED-F513E4BA9FB0}" type="parTrans" cxnId="{7E9AB7E5-C66F-42DA-A635-B644B0ED8EFA}">
      <dgm:prSet/>
      <dgm:spPr/>
      <dgm:t>
        <a:bodyPr/>
        <a:lstStyle/>
        <a:p>
          <a:endParaRPr lang="en-GB"/>
        </a:p>
      </dgm:t>
    </dgm:pt>
    <dgm:pt modelId="{9BA9030C-4037-4876-B548-10F1511AD33C}" type="sibTrans" cxnId="{7E9AB7E5-C66F-42DA-A635-B644B0ED8EFA}">
      <dgm:prSet/>
      <dgm:spPr/>
      <dgm:t>
        <a:bodyPr/>
        <a:lstStyle/>
        <a:p>
          <a:endParaRPr lang="en-GB"/>
        </a:p>
      </dgm:t>
    </dgm:pt>
    <dgm:pt modelId="{FA735C68-FD74-464A-B589-745C0805F3A8}" type="pres">
      <dgm:prSet presAssocID="{24528B22-A916-4BD9-8CFC-9517AA481DF9}" presName="hierChild1" presStyleCnt="0">
        <dgm:presLayoutVars>
          <dgm:orgChart val="1"/>
          <dgm:chPref val="1"/>
          <dgm:dir/>
          <dgm:animOne val="branch"/>
          <dgm:animLvl val="lvl"/>
          <dgm:resizeHandles/>
        </dgm:presLayoutVars>
      </dgm:prSet>
      <dgm:spPr/>
    </dgm:pt>
    <dgm:pt modelId="{AB34E299-2AD4-4165-8409-08B6454EBB49}" type="pres">
      <dgm:prSet presAssocID="{BA83E98F-2337-49F8-93DB-43A0CD230CC1}" presName="hierRoot1" presStyleCnt="0">
        <dgm:presLayoutVars>
          <dgm:hierBranch/>
        </dgm:presLayoutVars>
      </dgm:prSet>
      <dgm:spPr/>
    </dgm:pt>
    <dgm:pt modelId="{9F9F06CA-442E-43F1-B26C-F2FB4B52E886}" type="pres">
      <dgm:prSet presAssocID="{BA83E98F-2337-49F8-93DB-43A0CD230CC1}" presName="rootComposite1" presStyleCnt="0"/>
      <dgm:spPr/>
    </dgm:pt>
    <dgm:pt modelId="{4AF574EB-6902-4CA5-95D7-5C2BA85AD9E9}" type="pres">
      <dgm:prSet presAssocID="{BA83E98F-2337-49F8-93DB-43A0CD230CC1}" presName="rootText1" presStyleLbl="node0" presStyleIdx="0" presStyleCnt="1">
        <dgm:presLayoutVars>
          <dgm:chPref val="3"/>
        </dgm:presLayoutVars>
      </dgm:prSet>
      <dgm:spPr/>
    </dgm:pt>
    <dgm:pt modelId="{26EB386A-5DCA-4DFA-9855-D834750584A5}" type="pres">
      <dgm:prSet presAssocID="{BA83E98F-2337-49F8-93DB-43A0CD230CC1}" presName="rootConnector1" presStyleLbl="node1" presStyleIdx="0" presStyleCnt="0"/>
      <dgm:spPr/>
    </dgm:pt>
    <dgm:pt modelId="{11A5BE7D-3877-4125-94AC-5E2FD22773CE}" type="pres">
      <dgm:prSet presAssocID="{BA83E98F-2337-49F8-93DB-43A0CD230CC1}" presName="hierChild2" presStyleCnt="0"/>
      <dgm:spPr/>
    </dgm:pt>
    <dgm:pt modelId="{310EAF87-ED37-40B7-B883-C3EFD1387DE4}" type="pres">
      <dgm:prSet presAssocID="{572C1D6F-66B7-420F-913E-8CD29DB2926B}" presName="Name35" presStyleLbl="parChTrans1D2" presStyleIdx="0" presStyleCnt="1"/>
      <dgm:spPr/>
    </dgm:pt>
    <dgm:pt modelId="{145C4225-ECB0-4AA9-A28B-07E0B7091D82}" type="pres">
      <dgm:prSet presAssocID="{DC8F9B7C-EBAD-47A5-AB83-B5749B25414D}" presName="hierRoot2" presStyleCnt="0">
        <dgm:presLayoutVars>
          <dgm:hierBranch val="init"/>
        </dgm:presLayoutVars>
      </dgm:prSet>
      <dgm:spPr/>
    </dgm:pt>
    <dgm:pt modelId="{6E95AA81-E75E-493B-B28F-CED00D601B83}" type="pres">
      <dgm:prSet presAssocID="{DC8F9B7C-EBAD-47A5-AB83-B5749B25414D}" presName="rootComposite" presStyleCnt="0"/>
      <dgm:spPr/>
    </dgm:pt>
    <dgm:pt modelId="{FDDD15D8-6C68-4ED2-9AD0-5E0E10E8D09A}" type="pres">
      <dgm:prSet presAssocID="{DC8F9B7C-EBAD-47A5-AB83-B5749B25414D}" presName="rootText" presStyleLbl="node2" presStyleIdx="0" presStyleCnt="1">
        <dgm:presLayoutVars>
          <dgm:chPref val="3"/>
        </dgm:presLayoutVars>
      </dgm:prSet>
      <dgm:spPr/>
    </dgm:pt>
    <dgm:pt modelId="{B1C0410F-5AC5-45B8-ABF6-F8263285F047}" type="pres">
      <dgm:prSet presAssocID="{DC8F9B7C-EBAD-47A5-AB83-B5749B25414D}" presName="rootConnector" presStyleLbl="node2" presStyleIdx="0" presStyleCnt="1"/>
      <dgm:spPr/>
    </dgm:pt>
    <dgm:pt modelId="{F28C101A-91F3-425B-9CD0-F96BF27AB79F}" type="pres">
      <dgm:prSet presAssocID="{DC8F9B7C-EBAD-47A5-AB83-B5749B25414D}" presName="hierChild4" presStyleCnt="0"/>
      <dgm:spPr/>
    </dgm:pt>
    <dgm:pt modelId="{65F47E23-5397-43E0-8665-1260088CEEB2}" type="pres">
      <dgm:prSet presAssocID="{0084C353-82F8-40E3-8300-694F16C0D2AD}" presName="Name37" presStyleLbl="parChTrans1D3" presStyleIdx="0" presStyleCnt="3"/>
      <dgm:spPr/>
    </dgm:pt>
    <dgm:pt modelId="{87B240B4-E94C-407F-ABEC-3819398A0A23}" type="pres">
      <dgm:prSet presAssocID="{A7156187-5781-45EF-ABC3-1E86F20F93E3}" presName="hierRoot2" presStyleCnt="0">
        <dgm:presLayoutVars>
          <dgm:hierBranch val="init"/>
        </dgm:presLayoutVars>
      </dgm:prSet>
      <dgm:spPr/>
    </dgm:pt>
    <dgm:pt modelId="{2DE32B9C-F284-4371-AC33-C2863BF158A7}" type="pres">
      <dgm:prSet presAssocID="{A7156187-5781-45EF-ABC3-1E86F20F93E3}" presName="rootComposite" presStyleCnt="0"/>
      <dgm:spPr/>
    </dgm:pt>
    <dgm:pt modelId="{8E4D7AEB-2433-4B78-B081-2E9B11D1013C}" type="pres">
      <dgm:prSet presAssocID="{A7156187-5781-45EF-ABC3-1E86F20F93E3}" presName="rootText" presStyleLbl="node3" presStyleIdx="0" presStyleCnt="3">
        <dgm:presLayoutVars>
          <dgm:chPref val="3"/>
        </dgm:presLayoutVars>
      </dgm:prSet>
      <dgm:spPr/>
    </dgm:pt>
    <dgm:pt modelId="{A8D8AD7B-2E87-4AE9-AF0F-FC17EC541A10}" type="pres">
      <dgm:prSet presAssocID="{A7156187-5781-45EF-ABC3-1E86F20F93E3}" presName="rootConnector" presStyleLbl="node3" presStyleIdx="0" presStyleCnt="3"/>
      <dgm:spPr/>
    </dgm:pt>
    <dgm:pt modelId="{56FD824C-3041-4359-B971-F9F84618AA64}" type="pres">
      <dgm:prSet presAssocID="{A7156187-5781-45EF-ABC3-1E86F20F93E3}" presName="hierChild4" presStyleCnt="0"/>
      <dgm:spPr/>
    </dgm:pt>
    <dgm:pt modelId="{21BC2606-FAB1-4189-8684-DFFDEA59607A}" type="pres">
      <dgm:prSet presAssocID="{A9FC6026-6DFC-4A11-A3F5-F6B166878D13}" presName="Name37" presStyleLbl="parChTrans1D4" presStyleIdx="0" presStyleCnt="4"/>
      <dgm:spPr/>
    </dgm:pt>
    <dgm:pt modelId="{91551ABE-F9E6-4B85-A742-CF6243F489FE}" type="pres">
      <dgm:prSet presAssocID="{01596292-2810-4B49-8B92-064D6D2A97A8}" presName="hierRoot2" presStyleCnt="0">
        <dgm:presLayoutVars>
          <dgm:hierBranch val="init"/>
        </dgm:presLayoutVars>
      </dgm:prSet>
      <dgm:spPr/>
    </dgm:pt>
    <dgm:pt modelId="{89E16F55-CF42-463A-8D37-50022BF2ECBE}" type="pres">
      <dgm:prSet presAssocID="{01596292-2810-4B49-8B92-064D6D2A97A8}" presName="rootComposite" presStyleCnt="0"/>
      <dgm:spPr/>
    </dgm:pt>
    <dgm:pt modelId="{BEF79F00-1720-40E3-8B8E-C3FAF6F342FE}" type="pres">
      <dgm:prSet presAssocID="{01596292-2810-4B49-8B92-064D6D2A97A8}" presName="rootText" presStyleLbl="node4" presStyleIdx="0" presStyleCnt="4">
        <dgm:presLayoutVars>
          <dgm:chPref val="3"/>
        </dgm:presLayoutVars>
      </dgm:prSet>
      <dgm:spPr/>
    </dgm:pt>
    <dgm:pt modelId="{A1E77609-B1C4-4AF6-AE97-3FE13F69B9A2}" type="pres">
      <dgm:prSet presAssocID="{01596292-2810-4B49-8B92-064D6D2A97A8}" presName="rootConnector" presStyleLbl="node4" presStyleIdx="0" presStyleCnt="4"/>
      <dgm:spPr/>
    </dgm:pt>
    <dgm:pt modelId="{112C8F36-F06A-4765-8D05-B860042432C1}" type="pres">
      <dgm:prSet presAssocID="{01596292-2810-4B49-8B92-064D6D2A97A8}" presName="hierChild4" presStyleCnt="0"/>
      <dgm:spPr/>
    </dgm:pt>
    <dgm:pt modelId="{3E8C0177-7AEA-4890-89E3-BF7EC364EEFB}" type="pres">
      <dgm:prSet presAssocID="{AE6098B8-4193-4FA6-9594-2BA77D95DC96}" presName="Name37" presStyleLbl="parChTrans1D4" presStyleIdx="1" presStyleCnt="4"/>
      <dgm:spPr/>
    </dgm:pt>
    <dgm:pt modelId="{51E39A03-1DEA-40FC-B42C-0197C0DC0339}" type="pres">
      <dgm:prSet presAssocID="{EA8FE55C-4BE5-4654-9702-E37EDF418708}" presName="hierRoot2" presStyleCnt="0">
        <dgm:presLayoutVars>
          <dgm:hierBranch val="init"/>
        </dgm:presLayoutVars>
      </dgm:prSet>
      <dgm:spPr/>
    </dgm:pt>
    <dgm:pt modelId="{7384A428-9BAD-4266-9D53-057652A4BE14}" type="pres">
      <dgm:prSet presAssocID="{EA8FE55C-4BE5-4654-9702-E37EDF418708}" presName="rootComposite" presStyleCnt="0"/>
      <dgm:spPr/>
    </dgm:pt>
    <dgm:pt modelId="{54BFF873-E919-4CDA-AAF3-7943F3A533CB}" type="pres">
      <dgm:prSet presAssocID="{EA8FE55C-4BE5-4654-9702-E37EDF418708}" presName="rootText" presStyleLbl="node4" presStyleIdx="1" presStyleCnt="4">
        <dgm:presLayoutVars>
          <dgm:chPref val="3"/>
        </dgm:presLayoutVars>
      </dgm:prSet>
      <dgm:spPr/>
    </dgm:pt>
    <dgm:pt modelId="{F5F25FF0-E3C4-4DB4-B532-3C1A8BB48AF5}" type="pres">
      <dgm:prSet presAssocID="{EA8FE55C-4BE5-4654-9702-E37EDF418708}" presName="rootConnector" presStyleLbl="node4" presStyleIdx="1" presStyleCnt="4"/>
      <dgm:spPr/>
    </dgm:pt>
    <dgm:pt modelId="{8BD3F94D-2E96-4D38-86B8-A300512C860E}" type="pres">
      <dgm:prSet presAssocID="{EA8FE55C-4BE5-4654-9702-E37EDF418708}" presName="hierChild4" presStyleCnt="0"/>
      <dgm:spPr/>
    </dgm:pt>
    <dgm:pt modelId="{FA1594E9-C4EE-4FE6-9C0E-32B6C1F393E9}" type="pres">
      <dgm:prSet presAssocID="{5ECB38DD-81BB-4581-8A4A-27349316CD19}" presName="Name37" presStyleLbl="parChTrans1D4" presStyleIdx="2" presStyleCnt="4"/>
      <dgm:spPr/>
    </dgm:pt>
    <dgm:pt modelId="{3B5ED8B3-AF9E-4F72-8D62-E10076ABDC88}" type="pres">
      <dgm:prSet presAssocID="{177EADB2-3164-4FB2-B7DA-0D2123276579}" presName="hierRoot2" presStyleCnt="0">
        <dgm:presLayoutVars>
          <dgm:hierBranch val="init"/>
        </dgm:presLayoutVars>
      </dgm:prSet>
      <dgm:spPr/>
    </dgm:pt>
    <dgm:pt modelId="{4826984E-E8A7-4F1B-913F-4A37C60008AA}" type="pres">
      <dgm:prSet presAssocID="{177EADB2-3164-4FB2-B7DA-0D2123276579}" presName="rootComposite" presStyleCnt="0"/>
      <dgm:spPr/>
    </dgm:pt>
    <dgm:pt modelId="{A94F8093-D847-4552-9FDE-2E956C21CC5B}" type="pres">
      <dgm:prSet presAssocID="{177EADB2-3164-4FB2-B7DA-0D2123276579}" presName="rootText" presStyleLbl="node4" presStyleIdx="2" presStyleCnt="4">
        <dgm:presLayoutVars>
          <dgm:chPref val="3"/>
        </dgm:presLayoutVars>
      </dgm:prSet>
      <dgm:spPr/>
    </dgm:pt>
    <dgm:pt modelId="{00E9D46E-DF56-4CB0-B396-2809CFBBA354}" type="pres">
      <dgm:prSet presAssocID="{177EADB2-3164-4FB2-B7DA-0D2123276579}" presName="rootConnector" presStyleLbl="node4" presStyleIdx="2" presStyleCnt="4"/>
      <dgm:spPr/>
    </dgm:pt>
    <dgm:pt modelId="{E19633E6-FE2E-410A-AB0F-267E7B915A4C}" type="pres">
      <dgm:prSet presAssocID="{177EADB2-3164-4FB2-B7DA-0D2123276579}" presName="hierChild4" presStyleCnt="0"/>
      <dgm:spPr/>
    </dgm:pt>
    <dgm:pt modelId="{FA3DCD05-32E5-45B9-A61B-2D7338BA3DA7}" type="pres">
      <dgm:prSet presAssocID="{177EADB2-3164-4FB2-B7DA-0D2123276579}" presName="hierChild5" presStyleCnt="0"/>
      <dgm:spPr/>
    </dgm:pt>
    <dgm:pt modelId="{FA3B5C68-80D3-4034-911F-983638E6FD64}" type="pres">
      <dgm:prSet presAssocID="{EA8FE55C-4BE5-4654-9702-E37EDF418708}" presName="hierChild5" presStyleCnt="0"/>
      <dgm:spPr/>
    </dgm:pt>
    <dgm:pt modelId="{91971BCC-956B-4506-BE80-4C7D22CA1C22}" type="pres">
      <dgm:prSet presAssocID="{01596292-2810-4B49-8B92-064D6D2A97A8}" presName="hierChild5" presStyleCnt="0"/>
      <dgm:spPr/>
    </dgm:pt>
    <dgm:pt modelId="{6C5FF0A2-D698-4EE0-8853-7565843964E1}" type="pres">
      <dgm:prSet presAssocID="{A7156187-5781-45EF-ABC3-1E86F20F93E3}" presName="hierChild5" presStyleCnt="0"/>
      <dgm:spPr/>
    </dgm:pt>
    <dgm:pt modelId="{1A93D166-C390-4A11-8490-CA62633804E3}" type="pres">
      <dgm:prSet presAssocID="{29044712-975A-4336-8912-C4E6D310A30D}" presName="Name37" presStyleLbl="parChTrans1D3" presStyleIdx="1" presStyleCnt="3"/>
      <dgm:spPr/>
    </dgm:pt>
    <dgm:pt modelId="{95258686-2203-4B9F-82B3-AF0159F46069}" type="pres">
      <dgm:prSet presAssocID="{E272AFEC-4B9B-4630-B489-DBCF74EDB17F}" presName="hierRoot2" presStyleCnt="0">
        <dgm:presLayoutVars>
          <dgm:hierBranch val="init"/>
        </dgm:presLayoutVars>
      </dgm:prSet>
      <dgm:spPr/>
    </dgm:pt>
    <dgm:pt modelId="{AB64AA08-ABBA-4BEB-9073-17B2B52A6A00}" type="pres">
      <dgm:prSet presAssocID="{E272AFEC-4B9B-4630-B489-DBCF74EDB17F}" presName="rootComposite" presStyleCnt="0"/>
      <dgm:spPr/>
    </dgm:pt>
    <dgm:pt modelId="{69C26FA2-9DEF-4423-AED0-287D3BB55A4F}" type="pres">
      <dgm:prSet presAssocID="{E272AFEC-4B9B-4630-B489-DBCF74EDB17F}" presName="rootText" presStyleLbl="node3" presStyleIdx="1" presStyleCnt="3">
        <dgm:presLayoutVars>
          <dgm:chPref val="3"/>
        </dgm:presLayoutVars>
      </dgm:prSet>
      <dgm:spPr/>
    </dgm:pt>
    <dgm:pt modelId="{AD730FD3-158B-4C44-BD4A-87BE9BA97621}" type="pres">
      <dgm:prSet presAssocID="{E272AFEC-4B9B-4630-B489-DBCF74EDB17F}" presName="rootConnector" presStyleLbl="node3" presStyleIdx="1" presStyleCnt="3"/>
      <dgm:spPr/>
    </dgm:pt>
    <dgm:pt modelId="{8CC0E645-5AD7-41BD-B04D-67D9D1A5963B}" type="pres">
      <dgm:prSet presAssocID="{E272AFEC-4B9B-4630-B489-DBCF74EDB17F}" presName="hierChild4" presStyleCnt="0"/>
      <dgm:spPr/>
    </dgm:pt>
    <dgm:pt modelId="{7746639C-F8E2-476C-97E2-7508A7C57FDC}" type="pres">
      <dgm:prSet presAssocID="{E272AFEC-4B9B-4630-B489-DBCF74EDB17F}" presName="hierChild5" presStyleCnt="0"/>
      <dgm:spPr/>
    </dgm:pt>
    <dgm:pt modelId="{5214C78F-CA39-4169-A3D7-680CDF58E770}" type="pres">
      <dgm:prSet presAssocID="{C81EB53B-8709-4079-9182-97497B6DFF38}" presName="Name37" presStyleLbl="parChTrans1D3" presStyleIdx="2" presStyleCnt="3"/>
      <dgm:spPr/>
    </dgm:pt>
    <dgm:pt modelId="{C31C564A-5AC0-46E0-9B8A-5C27B50BC3BF}" type="pres">
      <dgm:prSet presAssocID="{4F6430BA-1948-4A68-B59E-DA51A5DFA653}" presName="hierRoot2" presStyleCnt="0">
        <dgm:presLayoutVars>
          <dgm:hierBranch val="init"/>
        </dgm:presLayoutVars>
      </dgm:prSet>
      <dgm:spPr/>
    </dgm:pt>
    <dgm:pt modelId="{E611564F-9A90-4FE7-8032-3FEE17B3A23F}" type="pres">
      <dgm:prSet presAssocID="{4F6430BA-1948-4A68-B59E-DA51A5DFA653}" presName="rootComposite" presStyleCnt="0"/>
      <dgm:spPr/>
    </dgm:pt>
    <dgm:pt modelId="{F493FD0A-7F5C-4EF6-8911-D135BA6FCC73}" type="pres">
      <dgm:prSet presAssocID="{4F6430BA-1948-4A68-B59E-DA51A5DFA653}" presName="rootText" presStyleLbl="node3" presStyleIdx="2" presStyleCnt="3">
        <dgm:presLayoutVars>
          <dgm:chPref val="3"/>
        </dgm:presLayoutVars>
      </dgm:prSet>
      <dgm:spPr/>
    </dgm:pt>
    <dgm:pt modelId="{DDF6B005-B4AF-46D6-B776-B2E13EABD54C}" type="pres">
      <dgm:prSet presAssocID="{4F6430BA-1948-4A68-B59E-DA51A5DFA653}" presName="rootConnector" presStyleLbl="node3" presStyleIdx="2" presStyleCnt="3"/>
      <dgm:spPr/>
    </dgm:pt>
    <dgm:pt modelId="{9524999E-D755-4E88-A9BE-608351F4B427}" type="pres">
      <dgm:prSet presAssocID="{4F6430BA-1948-4A68-B59E-DA51A5DFA653}" presName="hierChild4" presStyleCnt="0"/>
      <dgm:spPr/>
    </dgm:pt>
    <dgm:pt modelId="{A10205CF-0592-436D-927C-02D2BFD07216}" type="pres">
      <dgm:prSet presAssocID="{8103499B-AEA0-4B7B-8EED-F513E4BA9FB0}" presName="Name37" presStyleLbl="parChTrans1D4" presStyleIdx="3" presStyleCnt="4"/>
      <dgm:spPr/>
    </dgm:pt>
    <dgm:pt modelId="{6B9E9581-4C53-4AA1-880F-B33E6F17B0B3}" type="pres">
      <dgm:prSet presAssocID="{71224D30-CBAA-4991-A4A7-1147273A335F}" presName="hierRoot2" presStyleCnt="0">
        <dgm:presLayoutVars>
          <dgm:hierBranch val="init"/>
        </dgm:presLayoutVars>
      </dgm:prSet>
      <dgm:spPr/>
    </dgm:pt>
    <dgm:pt modelId="{C2ADAC86-2B1F-4806-B692-C5796F2924CD}" type="pres">
      <dgm:prSet presAssocID="{71224D30-CBAA-4991-A4A7-1147273A335F}" presName="rootComposite" presStyleCnt="0"/>
      <dgm:spPr/>
    </dgm:pt>
    <dgm:pt modelId="{DA0BC446-5D03-466F-95F6-8AB5F8CD617F}" type="pres">
      <dgm:prSet presAssocID="{71224D30-CBAA-4991-A4A7-1147273A335F}" presName="rootText" presStyleLbl="node4" presStyleIdx="3" presStyleCnt="4">
        <dgm:presLayoutVars>
          <dgm:chPref val="3"/>
        </dgm:presLayoutVars>
      </dgm:prSet>
      <dgm:spPr/>
    </dgm:pt>
    <dgm:pt modelId="{9CC2B947-DD6D-4244-82A0-88D761F563D3}" type="pres">
      <dgm:prSet presAssocID="{71224D30-CBAA-4991-A4A7-1147273A335F}" presName="rootConnector" presStyleLbl="node4" presStyleIdx="3" presStyleCnt="4"/>
      <dgm:spPr/>
    </dgm:pt>
    <dgm:pt modelId="{BA7B8E9E-88EF-445F-9E3E-84CF497FE7EA}" type="pres">
      <dgm:prSet presAssocID="{71224D30-CBAA-4991-A4A7-1147273A335F}" presName="hierChild4" presStyleCnt="0"/>
      <dgm:spPr/>
    </dgm:pt>
    <dgm:pt modelId="{E32744CE-53B7-4B51-B0A6-74D8AE6A96E5}" type="pres">
      <dgm:prSet presAssocID="{71224D30-CBAA-4991-A4A7-1147273A335F}" presName="hierChild5" presStyleCnt="0"/>
      <dgm:spPr/>
    </dgm:pt>
    <dgm:pt modelId="{00E7E187-B538-4294-8C5F-B3C9DD8665E5}" type="pres">
      <dgm:prSet presAssocID="{4F6430BA-1948-4A68-B59E-DA51A5DFA653}" presName="hierChild5" presStyleCnt="0"/>
      <dgm:spPr/>
    </dgm:pt>
    <dgm:pt modelId="{5F5128D9-3F47-4BD0-B601-95F99DCC205C}" type="pres">
      <dgm:prSet presAssocID="{DC8F9B7C-EBAD-47A5-AB83-B5749B25414D}" presName="hierChild5" presStyleCnt="0"/>
      <dgm:spPr/>
    </dgm:pt>
    <dgm:pt modelId="{59A99F28-DCA2-4AD9-BA19-113424EE77C6}" type="pres">
      <dgm:prSet presAssocID="{BA83E98F-2337-49F8-93DB-43A0CD230CC1}" presName="hierChild3" presStyleCnt="0"/>
      <dgm:spPr/>
    </dgm:pt>
  </dgm:ptLst>
  <dgm:cxnLst>
    <dgm:cxn modelId="{9617EB00-A258-4D18-9170-CDEDBE632AA7}" type="presOf" srcId="{C81EB53B-8709-4079-9182-97497B6DFF38}" destId="{5214C78F-CA39-4169-A3D7-680CDF58E770}" srcOrd="0" destOrd="0" presId="urn:microsoft.com/office/officeart/2005/8/layout/orgChart1"/>
    <dgm:cxn modelId="{E3783807-C1B6-4C51-ACD2-5281A898A3AD}" srcId="{DC8F9B7C-EBAD-47A5-AB83-B5749B25414D}" destId="{A7156187-5781-45EF-ABC3-1E86F20F93E3}" srcOrd="0" destOrd="0" parTransId="{0084C353-82F8-40E3-8300-694F16C0D2AD}" sibTransId="{042DB776-D495-4173-AA85-B11954696B9B}"/>
    <dgm:cxn modelId="{641BE407-254D-4F0F-AA22-EB7E2590AFAF}" srcId="{EA8FE55C-4BE5-4654-9702-E37EDF418708}" destId="{177EADB2-3164-4FB2-B7DA-0D2123276579}" srcOrd="0" destOrd="0" parTransId="{5ECB38DD-81BB-4581-8A4A-27349316CD19}" sibTransId="{4D3D94D5-7ADC-42F1-964A-B52C40057F86}"/>
    <dgm:cxn modelId="{BEAB6508-B0CB-42BF-A640-4A7DE8058520}" type="presOf" srcId="{4F6430BA-1948-4A68-B59E-DA51A5DFA653}" destId="{F493FD0A-7F5C-4EF6-8911-D135BA6FCC73}" srcOrd="0" destOrd="0" presId="urn:microsoft.com/office/officeart/2005/8/layout/orgChart1"/>
    <dgm:cxn modelId="{7B72F90A-B895-44D7-951F-A609B16088DE}" type="presOf" srcId="{01596292-2810-4B49-8B92-064D6D2A97A8}" destId="{BEF79F00-1720-40E3-8B8E-C3FAF6F342FE}" srcOrd="0" destOrd="0" presId="urn:microsoft.com/office/officeart/2005/8/layout/orgChart1"/>
    <dgm:cxn modelId="{B593830B-64D0-4B16-A75B-115420B3581E}" type="presOf" srcId="{01596292-2810-4B49-8B92-064D6D2A97A8}" destId="{A1E77609-B1C4-4AF6-AE97-3FE13F69B9A2}" srcOrd="1" destOrd="0" presId="urn:microsoft.com/office/officeart/2005/8/layout/orgChart1"/>
    <dgm:cxn modelId="{2FB80F19-A5E0-40E4-8D38-569212D2A2D6}" type="presOf" srcId="{BA83E98F-2337-49F8-93DB-43A0CD230CC1}" destId="{4AF574EB-6902-4CA5-95D7-5C2BA85AD9E9}" srcOrd="0" destOrd="0" presId="urn:microsoft.com/office/officeart/2005/8/layout/orgChart1"/>
    <dgm:cxn modelId="{C2FB9E19-FE8C-41A0-87A7-EA0B9B63102C}" type="presOf" srcId="{DC8F9B7C-EBAD-47A5-AB83-B5749B25414D}" destId="{FDDD15D8-6C68-4ED2-9AD0-5E0E10E8D09A}" srcOrd="0" destOrd="0" presId="urn:microsoft.com/office/officeart/2005/8/layout/orgChart1"/>
    <dgm:cxn modelId="{79D6E61C-A6DB-47C5-BF99-62EDE2282DE2}" type="presOf" srcId="{24528B22-A916-4BD9-8CFC-9517AA481DF9}" destId="{FA735C68-FD74-464A-B589-745C0805F3A8}" srcOrd="0" destOrd="0" presId="urn:microsoft.com/office/officeart/2005/8/layout/orgChart1"/>
    <dgm:cxn modelId="{6409F41D-84CB-48E1-BCF8-DFF33355B8AF}" srcId="{BA83E98F-2337-49F8-93DB-43A0CD230CC1}" destId="{DC8F9B7C-EBAD-47A5-AB83-B5749B25414D}" srcOrd="0" destOrd="0" parTransId="{572C1D6F-66B7-420F-913E-8CD29DB2926B}" sibTransId="{8BABB20D-2E10-4B01-B5A8-8E68B29F8947}"/>
    <dgm:cxn modelId="{94D3001E-BCD6-46C0-A0B1-E63EECED08CC}" type="presOf" srcId="{0084C353-82F8-40E3-8300-694F16C0D2AD}" destId="{65F47E23-5397-43E0-8665-1260088CEEB2}" srcOrd="0" destOrd="0" presId="urn:microsoft.com/office/officeart/2005/8/layout/orgChart1"/>
    <dgm:cxn modelId="{31EB472A-FE0E-4B10-BA0A-0B0C7610B655}" srcId="{DC8F9B7C-EBAD-47A5-AB83-B5749B25414D}" destId="{4F6430BA-1948-4A68-B59E-DA51A5DFA653}" srcOrd="2" destOrd="0" parTransId="{C81EB53B-8709-4079-9182-97497B6DFF38}" sibTransId="{6592A5B5-5AF5-435A-AD08-A66CD73710F9}"/>
    <dgm:cxn modelId="{2B05202E-F5CE-4528-A978-4419B5DE2A2A}" type="presOf" srcId="{E272AFEC-4B9B-4630-B489-DBCF74EDB17F}" destId="{AD730FD3-158B-4C44-BD4A-87BE9BA97621}" srcOrd="1" destOrd="0" presId="urn:microsoft.com/office/officeart/2005/8/layout/orgChart1"/>
    <dgm:cxn modelId="{80B34736-8461-4B5B-9CF4-3EFE006679DB}" type="presOf" srcId="{8103499B-AEA0-4B7B-8EED-F513E4BA9FB0}" destId="{A10205CF-0592-436D-927C-02D2BFD07216}" srcOrd="0" destOrd="0" presId="urn:microsoft.com/office/officeart/2005/8/layout/orgChart1"/>
    <dgm:cxn modelId="{00042D5C-033B-4932-9BBD-682DEB5EAD4B}" srcId="{A7156187-5781-45EF-ABC3-1E86F20F93E3}" destId="{01596292-2810-4B49-8B92-064D6D2A97A8}" srcOrd="0" destOrd="0" parTransId="{A9FC6026-6DFC-4A11-A3F5-F6B166878D13}" sibTransId="{815E98A0-5D0A-415A-AB5D-A5700A14F1F6}"/>
    <dgm:cxn modelId="{FDA13846-B7AC-4BBE-9CDD-2B4A1FDA53C6}" type="presOf" srcId="{A9FC6026-6DFC-4A11-A3F5-F6B166878D13}" destId="{21BC2606-FAB1-4189-8684-DFFDEA59607A}" srcOrd="0" destOrd="0" presId="urn:microsoft.com/office/officeart/2005/8/layout/orgChart1"/>
    <dgm:cxn modelId="{9EBEB84D-7C5A-477E-9D36-019ADA2D4058}" type="presOf" srcId="{177EADB2-3164-4FB2-B7DA-0D2123276579}" destId="{00E9D46E-DF56-4CB0-B396-2809CFBBA354}" srcOrd="1" destOrd="0" presId="urn:microsoft.com/office/officeart/2005/8/layout/orgChart1"/>
    <dgm:cxn modelId="{E4D2A681-9960-4A69-84DD-5BDDCB9CFD5C}" type="presOf" srcId="{71224D30-CBAA-4991-A4A7-1147273A335F}" destId="{DA0BC446-5D03-466F-95F6-8AB5F8CD617F}" srcOrd="0" destOrd="0" presId="urn:microsoft.com/office/officeart/2005/8/layout/orgChart1"/>
    <dgm:cxn modelId="{A3928886-2A71-40B0-B285-C7B7BF9C762F}" type="presOf" srcId="{AE6098B8-4193-4FA6-9594-2BA77D95DC96}" destId="{3E8C0177-7AEA-4890-89E3-BF7EC364EEFB}" srcOrd="0" destOrd="0" presId="urn:microsoft.com/office/officeart/2005/8/layout/orgChart1"/>
    <dgm:cxn modelId="{C269E48B-CD7C-4E87-B989-8211F64A5D89}" type="presOf" srcId="{177EADB2-3164-4FB2-B7DA-0D2123276579}" destId="{A94F8093-D847-4552-9FDE-2E956C21CC5B}" srcOrd="0" destOrd="0" presId="urn:microsoft.com/office/officeart/2005/8/layout/orgChart1"/>
    <dgm:cxn modelId="{3263F58E-0532-446D-AFE5-75FED4BD6E4F}" type="presOf" srcId="{EA8FE55C-4BE5-4654-9702-E37EDF418708}" destId="{F5F25FF0-E3C4-4DB4-B532-3C1A8BB48AF5}" srcOrd="1" destOrd="0" presId="urn:microsoft.com/office/officeart/2005/8/layout/orgChart1"/>
    <dgm:cxn modelId="{FEE25390-5BBE-4728-B809-B881A19FAD53}" type="presOf" srcId="{71224D30-CBAA-4991-A4A7-1147273A335F}" destId="{9CC2B947-DD6D-4244-82A0-88D761F563D3}" srcOrd="1" destOrd="0" presId="urn:microsoft.com/office/officeart/2005/8/layout/orgChart1"/>
    <dgm:cxn modelId="{79B70D93-C2BB-4145-8660-D704C9F52614}" type="presOf" srcId="{DC8F9B7C-EBAD-47A5-AB83-B5749B25414D}" destId="{B1C0410F-5AC5-45B8-ABF6-F8263285F047}" srcOrd="1" destOrd="0" presId="urn:microsoft.com/office/officeart/2005/8/layout/orgChart1"/>
    <dgm:cxn modelId="{1BE76296-D21B-4003-9F22-FCEB73E6857E}" type="presOf" srcId="{4F6430BA-1948-4A68-B59E-DA51A5DFA653}" destId="{DDF6B005-B4AF-46D6-B776-B2E13EABD54C}" srcOrd="1" destOrd="0" presId="urn:microsoft.com/office/officeart/2005/8/layout/orgChart1"/>
    <dgm:cxn modelId="{B8AD8CA7-8B25-401E-8FD1-76A501408FF5}" type="presOf" srcId="{A7156187-5781-45EF-ABC3-1E86F20F93E3}" destId="{A8D8AD7B-2E87-4AE9-AF0F-FC17EC541A10}" srcOrd="1" destOrd="0" presId="urn:microsoft.com/office/officeart/2005/8/layout/orgChart1"/>
    <dgm:cxn modelId="{B7FD62A9-4174-454B-88F5-835DAC4FDA0A}" type="presOf" srcId="{E272AFEC-4B9B-4630-B489-DBCF74EDB17F}" destId="{69C26FA2-9DEF-4423-AED0-287D3BB55A4F}" srcOrd="0" destOrd="0" presId="urn:microsoft.com/office/officeart/2005/8/layout/orgChart1"/>
    <dgm:cxn modelId="{E7CD14AB-2499-47E7-ADBE-4C6169E7916E}" type="presOf" srcId="{572C1D6F-66B7-420F-913E-8CD29DB2926B}" destId="{310EAF87-ED37-40B7-B883-C3EFD1387DE4}" srcOrd="0" destOrd="0" presId="urn:microsoft.com/office/officeart/2005/8/layout/orgChart1"/>
    <dgm:cxn modelId="{98E043B3-F925-48BB-A06A-33A49C1C3917}" type="presOf" srcId="{A7156187-5781-45EF-ABC3-1E86F20F93E3}" destId="{8E4D7AEB-2433-4B78-B081-2E9B11D1013C}" srcOrd="0" destOrd="0" presId="urn:microsoft.com/office/officeart/2005/8/layout/orgChart1"/>
    <dgm:cxn modelId="{3B0626C3-822C-4966-9CA2-31F533375475}" type="presOf" srcId="{BA83E98F-2337-49F8-93DB-43A0CD230CC1}" destId="{26EB386A-5DCA-4DFA-9855-D834750584A5}" srcOrd="1" destOrd="0" presId="urn:microsoft.com/office/officeart/2005/8/layout/orgChart1"/>
    <dgm:cxn modelId="{EF2CDAC3-92AB-4E58-A4E9-E2BFD3253CF1}" srcId="{24528B22-A916-4BD9-8CFC-9517AA481DF9}" destId="{BA83E98F-2337-49F8-93DB-43A0CD230CC1}" srcOrd="0" destOrd="0" parTransId="{0AFD7657-E772-42C2-82E5-136DE950DF3C}" sibTransId="{566D6F47-A1E3-48A4-A028-F53CE9334BD0}"/>
    <dgm:cxn modelId="{5D27BCC9-187C-4952-80C7-37CB45A6588D}" type="presOf" srcId="{5ECB38DD-81BB-4581-8A4A-27349316CD19}" destId="{FA1594E9-C4EE-4FE6-9C0E-32B6C1F393E9}" srcOrd="0" destOrd="0" presId="urn:microsoft.com/office/officeart/2005/8/layout/orgChart1"/>
    <dgm:cxn modelId="{92C08CD1-097C-47ED-A120-0AAF7FABE7C7}" srcId="{01596292-2810-4B49-8B92-064D6D2A97A8}" destId="{EA8FE55C-4BE5-4654-9702-E37EDF418708}" srcOrd="0" destOrd="0" parTransId="{AE6098B8-4193-4FA6-9594-2BA77D95DC96}" sibTransId="{A75B3E14-28BF-40E6-98C9-5FB5792BC584}"/>
    <dgm:cxn modelId="{EE0C42D8-3235-4C61-83F8-B710ED611A01}" type="presOf" srcId="{EA8FE55C-4BE5-4654-9702-E37EDF418708}" destId="{54BFF873-E919-4CDA-AAF3-7943F3A533CB}" srcOrd="0" destOrd="0" presId="urn:microsoft.com/office/officeart/2005/8/layout/orgChart1"/>
    <dgm:cxn modelId="{D27D36DB-D6F8-4EC7-AA14-A2EE7B832E8C}" srcId="{DC8F9B7C-EBAD-47A5-AB83-B5749B25414D}" destId="{E272AFEC-4B9B-4630-B489-DBCF74EDB17F}" srcOrd="1" destOrd="0" parTransId="{29044712-975A-4336-8912-C4E6D310A30D}" sibTransId="{F787614C-7AD2-4E3E-B0A3-15E79711B703}"/>
    <dgm:cxn modelId="{7E9AB7E5-C66F-42DA-A635-B644B0ED8EFA}" srcId="{4F6430BA-1948-4A68-B59E-DA51A5DFA653}" destId="{71224D30-CBAA-4991-A4A7-1147273A335F}" srcOrd="0" destOrd="0" parTransId="{8103499B-AEA0-4B7B-8EED-F513E4BA9FB0}" sibTransId="{9BA9030C-4037-4876-B548-10F1511AD33C}"/>
    <dgm:cxn modelId="{6CC29EFF-D781-4082-A72D-64728EE78540}" type="presOf" srcId="{29044712-975A-4336-8912-C4E6D310A30D}" destId="{1A93D166-C390-4A11-8490-CA62633804E3}" srcOrd="0" destOrd="0" presId="urn:microsoft.com/office/officeart/2005/8/layout/orgChart1"/>
    <dgm:cxn modelId="{56DBBC39-FF22-40CA-9A20-1BE515E929FA}" type="presParOf" srcId="{FA735C68-FD74-464A-B589-745C0805F3A8}" destId="{AB34E299-2AD4-4165-8409-08B6454EBB49}" srcOrd="0" destOrd="0" presId="urn:microsoft.com/office/officeart/2005/8/layout/orgChart1"/>
    <dgm:cxn modelId="{00499AFA-1552-40D2-8C92-ECEF7D18C291}" type="presParOf" srcId="{AB34E299-2AD4-4165-8409-08B6454EBB49}" destId="{9F9F06CA-442E-43F1-B26C-F2FB4B52E886}" srcOrd="0" destOrd="0" presId="urn:microsoft.com/office/officeart/2005/8/layout/orgChart1"/>
    <dgm:cxn modelId="{089665DF-E586-47F5-9887-B8127B4D4913}" type="presParOf" srcId="{9F9F06CA-442E-43F1-B26C-F2FB4B52E886}" destId="{4AF574EB-6902-4CA5-95D7-5C2BA85AD9E9}" srcOrd="0" destOrd="0" presId="urn:microsoft.com/office/officeart/2005/8/layout/orgChart1"/>
    <dgm:cxn modelId="{A218A7AD-4C29-4F71-9C2D-4853E813C2E6}" type="presParOf" srcId="{9F9F06CA-442E-43F1-B26C-F2FB4B52E886}" destId="{26EB386A-5DCA-4DFA-9855-D834750584A5}" srcOrd="1" destOrd="0" presId="urn:microsoft.com/office/officeart/2005/8/layout/orgChart1"/>
    <dgm:cxn modelId="{59456857-0ED6-41A8-A89B-0024A33B3C91}" type="presParOf" srcId="{AB34E299-2AD4-4165-8409-08B6454EBB49}" destId="{11A5BE7D-3877-4125-94AC-5E2FD22773CE}" srcOrd="1" destOrd="0" presId="urn:microsoft.com/office/officeart/2005/8/layout/orgChart1"/>
    <dgm:cxn modelId="{F7740610-EDDB-4CB3-8A33-4936E5AC35FE}" type="presParOf" srcId="{11A5BE7D-3877-4125-94AC-5E2FD22773CE}" destId="{310EAF87-ED37-40B7-B883-C3EFD1387DE4}" srcOrd="0" destOrd="0" presId="urn:microsoft.com/office/officeart/2005/8/layout/orgChart1"/>
    <dgm:cxn modelId="{C0D29D04-BF5B-40CD-9AAA-A7560D59039B}" type="presParOf" srcId="{11A5BE7D-3877-4125-94AC-5E2FD22773CE}" destId="{145C4225-ECB0-4AA9-A28B-07E0B7091D82}" srcOrd="1" destOrd="0" presId="urn:microsoft.com/office/officeart/2005/8/layout/orgChart1"/>
    <dgm:cxn modelId="{3556BE66-9C72-4B45-82E4-7B6BE317EB61}" type="presParOf" srcId="{145C4225-ECB0-4AA9-A28B-07E0B7091D82}" destId="{6E95AA81-E75E-493B-B28F-CED00D601B83}" srcOrd="0" destOrd="0" presId="urn:microsoft.com/office/officeart/2005/8/layout/orgChart1"/>
    <dgm:cxn modelId="{6A13A539-E7F9-4DA3-AD46-C75F66FB6BF4}" type="presParOf" srcId="{6E95AA81-E75E-493B-B28F-CED00D601B83}" destId="{FDDD15D8-6C68-4ED2-9AD0-5E0E10E8D09A}" srcOrd="0" destOrd="0" presId="urn:microsoft.com/office/officeart/2005/8/layout/orgChart1"/>
    <dgm:cxn modelId="{650D808E-D155-441A-879E-BC82F19D763F}" type="presParOf" srcId="{6E95AA81-E75E-493B-B28F-CED00D601B83}" destId="{B1C0410F-5AC5-45B8-ABF6-F8263285F047}" srcOrd="1" destOrd="0" presId="urn:microsoft.com/office/officeart/2005/8/layout/orgChart1"/>
    <dgm:cxn modelId="{CFC2A71B-4449-4087-9FA7-B75E8B3FE0C1}" type="presParOf" srcId="{145C4225-ECB0-4AA9-A28B-07E0B7091D82}" destId="{F28C101A-91F3-425B-9CD0-F96BF27AB79F}" srcOrd="1" destOrd="0" presId="urn:microsoft.com/office/officeart/2005/8/layout/orgChart1"/>
    <dgm:cxn modelId="{947C2B58-76A1-4775-923E-74917BC85D81}" type="presParOf" srcId="{F28C101A-91F3-425B-9CD0-F96BF27AB79F}" destId="{65F47E23-5397-43E0-8665-1260088CEEB2}" srcOrd="0" destOrd="0" presId="urn:microsoft.com/office/officeart/2005/8/layout/orgChart1"/>
    <dgm:cxn modelId="{2ACA8734-50CA-4D14-AD74-D99DCB699102}" type="presParOf" srcId="{F28C101A-91F3-425B-9CD0-F96BF27AB79F}" destId="{87B240B4-E94C-407F-ABEC-3819398A0A23}" srcOrd="1" destOrd="0" presId="urn:microsoft.com/office/officeart/2005/8/layout/orgChart1"/>
    <dgm:cxn modelId="{1C499990-B05F-49EC-87ED-F1A6B83765E6}" type="presParOf" srcId="{87B240B4-E94C-407F-ABEC-3819398A0A23}" destId="{2DE32B9C-F284-4371-AC33-C2863BF158A7}" srcOrd="0" destOrd="0" presId="urn:microsoft.com/office/officeart/2005/8/layout/orgChart1"/>
    <dgm:cxn modelId="{16B01103-49F3-41C1-BEE4-C004D20A0A5C}" type="presParOf" srcId="{2DE32B9C-F284-4371-AC33-C2863BF158A7}" destId="{8E4D7AEB-2433-4B78-B081-2E9B11D1013C}" srcOrd="0" destOrd="0" presId="urn:microsoft.com/office/officeart/2005/8/layout/orgChart1"/>
    <dgm:cxn modelId="{6F2E8894-B18B-4D21-A3C8-4234CA0CFE9E}" type="presParOf" srcId="{2DE32B9C-F284-4371-AC33-C2863BF158A7}" destId="{A8D8AD7B-2E87-4AE9-AF0F-FC17EC541A10}" srcOrd="1" destOrd="0" presId="urn:microsoft.com/office/officeart/2005/8/layout/orgChart1"/>
    <dgm:cxn modelId="{5C739B38-93A7-489E-B4B3-3DA7F6FFB19D}" type="presParOf" srcId="{87B240B4-E94C-407F-ABEC-3819398A0A23}" destId="{56FD824C-3041-4359-B971-F9F84618AA64}" srcOrd="1" destOrd="0" presId="urn:microsoft.com/office/officeart/2005/8/layout/orgChart1"/>
    <dgm:cxn modelId="{4FB9B8C8-B75C-41E8-A1B3-7F9299CD3B5B}" type="presParOf" srcId="{56FD824C-3041-4359-B971-F9F84618AA64}" destId="{21BC2606-FAB1-4189-8684-DFFDEA59607A}" srcOrd="0" destOrd="0" presId="urn:microsoft.com/office/officeart/2005/8/layout/orgChart1"/>
    <dgm:cxn modelId="{450BEE9B-E807-4A00-A8D3-9CA83BB370C7}" type="presParOf" srcId="{56FD824C-3041-4359-B971-F9F84618AA64}" destId="{91551ABE-F9E6-4B85-A742-CF6243F489FE}" srcOrd="1" destOrd="0" presId="urn:microsoft.com/office/officeart/2005/8/layout/orgChart1"/>
    <dgm:cxn modelId="{0F12C59C-42C3-4151-B0FC-4FEA3FD43ADA}" type="presParOf" srcId="{91551ABE-F9E6-4B85-A742-CF6243F489FE}" destId="{89E16F55-CF42-463A-8D37-50022BF2ECBE}" srcOrd="0" destOrd="0" presId="urn:microsoft.com/office/officeart/2005/8/layout/orgChart1"/>
    <dgm:cxn modelId="{702F9951-57FD-4BBA-A4DA-BFE20D9BFE26}" type="presParOf" srcId="{89E16F55-CF42-463A-8D37-50022BF2ECBE}" destId="{BEF79F00-1720-40E3-8B8E-C3FAF6F342FE}" srcOrd="0" destOrd="0" presId="urn:microsoft.com/office/officeart/2005/8/layout/orgChart1"/>
    <dgm:cxn modelId="{BFAEC3B5-6E6E-45C9-89B2-7BB72BC1689E}" type="presParOf" srcId="{89E16F55-CF42-463A-8D37-50022BF2ECBE}" destId="{A1E77609-B1C4-4AF6-AE97-3FE13F69B9A2}" srcOrd="1" destOrd="0" presId="urn:microsoft.com/office/officeart/2005/8/layout/orgChart1"/>
    <dgm:cxn modelId="{A1DF5939-D76A-4FC5-9DC0-E7B9D33125BD}" type="presParOf" srcId="{91551ABE-F9E6-4B85-A742-CF6243F489FE}" destId="{112C8F36-F06A-4765-8D05-B860042432C1}" srcOrd="1" destOrd="0" presId="urn:microsoft.com/office/officeart/2005/8/layout/orgChart1"/>
    <dgm:cxn modelId="{DCDD3188-06EA-4099-9E1B-133AD47CC6A9}" type="presParOf" srcId="{112C8F36-F06A-4765-8D05-B860042432C1}" destId="{3E8C0177-7AEA-4890-89E3-BF7EC364EEFB}" srcOrd="0" destOrd="0" presId="urn:microsoft.com/office/officeart/2005/8/layout/orgChart1"/>
    <dgm:cxn modelId="{F6EC2645-9EA6-4C14-9A51-B6F71D8808B8}" type="presParOf" srcId="{112C8F36-F06A-4765-8D05-B860042432C1}" destId="{51E39A03-1DEA-40FC-B42C-0197C0DC0339}" srcOrd="1" destOrd="0" presId="urn:microsoft.com/office/officeart/2005/8/layout/orgChart1"/>
    <dgm:cxn modelId="{08FF3B5E-70E4-4539-B977-D69E766A3CE1}" type="presParOf" srcId="{51E39A03-1DEA-40FC-B42C-0197C0DC0339}" destId="{7384A428-9BAD-4266-9D53-057652A4BE14}" srcOrd="0" destOrd="0" presId="urn:microsoft.com/office/officeart/2005/8/layout/orgChart1"/>
    <dgm:cxn modelId="{4D7AF33A-C3D8-4F07-A0DF-55A0DC11DE05}" type="presParOf" srcId="{7384A428-9BAD-4266-9D53-057652A4BE14}" destId="{54BFF873-E919-4CDA-AAF3-7943F3A533CB}" srcOrd="0" destOrd="0" presId="urn:microsoft.com/office/officeart/2005/8/layout/orgChart1"/>
    <dgm:cxn modelId="{07C26DC3-AF3D-4FAF-8FA7-B1A7F8784BD7}" type="presParOf" srcId="{7384A428-9BAD-4266-9D53-057652A4BE14}" destId="{F5F25FF0-E3C4-4DB4-B532-3C1A8BB48AF5}" srcOrd="1" destOrd="0" presId="urn:microsoft.com/office/officeart/2005/8/layout/orgChart1"/>
    <dgm:cxn modelId="{F1BF107A-E157-42A8-9BDB-A5EDC77AB50E}" type="presParOf" srcId="{51E39A03-1DEA-40FC-B42C-0197C0DC0339}" destId="{8BD3F94D-2E96-4D38-86B8-A300512C860E}" srcOrd="1" destOrd="0" presId="urn:microsoft.com/office/officeart/2005/8/layout/orgChart1"/>
    <dgm:cxn modelId="{E784AB77-1A46-4EEE-8EE2-DED04DB57C4F}" type="presParOf" srcId="{8BD3F94D-2E96-4D38-86B8-A300512C860E}" destId="{FA1594E9-C4EE-4FE6-9C0E-32B6C1F393E9}" srcOrd="0" destOrd="0" presId="urn:microsoft.com/office/officeart/2005/8/layout/orgChart1"/>
    <dgm:cxn modelId="{8B1315F7-CEDB-4056-A867-F2A495EFC15C}" type="presParOf" srcId="{8BD3F94D-2E96-4D38-86B8-A300512C860E}" destId="{3B5ED8B3-AF9E-4F72-8D62-E10076ABDC88}" srcOrd="1" destOrd="0" presId="urn:microsoft.com/office/officeart/2005/8/layout/orgChart1"/>
    <dgm:cxn modelId="{75E8CCB7-1CB2-4734-8524-68D313AAA80D}" type="presParOf" srcId="{3B5ED8B3-AF9E-4F72-8D62-E10076ABDC88}" destId="{4826984E-E8A7-4F1B-913F-4A37C60008AA}" srcOrd="0" destOrd="0" presId="urn:microsoft.com/office/officeart/2005/8/layout/orgChart1"/>
    <dgm:cxn modelId="{5D1D902E-2021-4D80-9AEB-D640F64EA745}" type="presParOf" srcId="{4826984E-E8A7-4F1B-913F-4A37C60008AA}" destId="{A94F8093-D847-4552-9FDE-2E956C21CC5B}" srcOrd="0" destOrd="0" presId="urn:microsoft.com/office/officeart/2005/8/layout/orgChart1"/>
    <dgm:cxn modelId="{596629FA-320C-4B15-AFAE-39573AC10B34}" type="presParOf" srcId="{4826984E-E8A7-4F1B-913F-4A37C60008AA}" destId="{00E9D46E-DF56-4CB0-B396-2809CFBBA354}" srcOrd="1" destOrd="0" presId="urn:microsoft.com/office/officeart/2005/8/layout/orgChart1"/>
    <dgm:cxn modelId="{107B293A-E3DA-4C66-9EF2-BBFD038C7823}" type="presParOf" srcId="{3B5ED8B3-AF9E-4F72-8D62-E10076ABDC88}" destId="{E19633E6-FE2E-410A-AB0F-267E7B915A4C}" srcOrd="1" destOrd="0" presId="urn:microsoft.com/office/officeart/2005/8/layout/orgChart1"/>
    <dgm:cxn modelId="{1BBEAB39-F1B1-4A06-93F6-B2B2D7718DB5}" type="presParOf" srcId="{3B5ED8B3-AF9E-4F72-8D62-E10076ABDC88}" destId="{FA3DCD05-32E5-45B9-A61B-2D7338BA3DA7}" srcOrd="2" destOrd="0" presId="urn:microsoft.com/office/officeart/2005/8/layout/orgChart1"/>
    <dgm:cxn modelId="{C60CD5C7-C1A7-45E6-9E17-47C248BDE668}" type="presParOf" srcId="{51E39A03-1DEA-40FC-B42C-0197C0DC0339}" destId="{FA3B5C68-80D3-4034-911F-983638E6FD64}" srcOrd="2" destOrd="0" presId="urn:microsoft.com/office/officeart/2005/8/layout/orgChart1"/>
    <dgm:cxn modelId="{DE41B3CF-E45C-4EA6-8B0F-10A352684BC3}" type="presParOf" srcId="{91551ABE-F9E6-4B85-A742-CF6243F489FE}" destId="{91971BCC-956B-4506-BE80-4C7D22CA1C22}" srcOrd="2" destOrd="0" presId="urn:microsoft.com/office/officeart/2005/8/layout/orgChart1"/>
    <dgm:cxn modelId="{9F0579CA-387D-4B17-B1E2-C5BBD949D328}" type="presParOf" srcId="{87B240B4-E94C-407F-ABEC-3819398A0A23}" destId="{6C5FF0A2-D698-4EE0-8853-7565843964E1}" srcOrd="2" destOrd="0" presId="urn:microsoft.com/office/officeart/2005/8/layout/orgChart1"/>
    <dgm:cxn modelId="{F5B5EF46-0E90-4012-9D27-3B8A3D856F2E}" type="presParOf" srcId="{F28C101A-91F3-425B-9CD0-F96BF27AB79F}" destId="{1A93D166-C390-4A11-8490-CA62633804E3}" srcOrd="2" destOrd="0" presId="urn:microsoft.com/office/officeart/2005/8/layout/orgChart1"/>
    <dgm:cxn modelId="{B8469FA5-2E70-4E49-9D59-432BC84D9D74}" type="presParOf" srcId="{F28C101A-91F3-425B-9CD0-F96BF27AB79F}" destId="{95258686-2203-4B9F-82B3-AF0159F46069}" srcOrd="3" destOrd="0" presId="urn:microsoft.com/office/officeart/2005/8/layout/orgChart1"/>
    <dgm:cxn modelId="{F7F0EF06-F196-4A53-92BE-DCF4CCD05451}" type="presParOf" srcId="{95258686-2203-4B9F-82B3-AF0159F46069}" destId="{AB64AA08-ABBA-4BEB-9073-17B2B52A6A00}" srcOrd="0" destOrd="0" presId="urn:microsoft.com/office/officeart/2005/8/layout/orgChart1"/>
    <dgm:cxn modelId="{76947A0B-35C5-4F56-89AD-22179D16C36D}" type="presParOf" srcId="{AB64AA08-ABBA-4BEB-9073-17B2B52A6A00}" destId="{69C26FA2-9DEF-4423-AED0-287D3BB55A4F}" srcOrd="0" destOrd="0" presId="urn:microsoft.com/office/officeart/2005/8/layout/orgChart1"/>
    <dgm:cxn modelId="{8D369803-9E72-4CE8-B753-CED1981CF67D}" type="presParOf" srcId="{AB64AA08-ABBA-4BEB-9073-17B2B52A6A00}" destId="{AD730FD3-158B-4C44-BD4A-87BE9BA97621}" srcOrd="1" destOrd="0" presId="urn:microsoft.com/office/officeart/2005/8/layout/orgChart1"/>
    <dgm:cxn modelId="{D0CAD4D3-6745-439A-AFB3-6E778E360365}" type="presParOf" srcId="{95258686-2203-4B9F-82B3-AF0159F46069}" destId="{8CC0E645-5AD7-41BD-B04D-67D9D1A5963B}" srcOrd="1" destOrd="0" presId="urn:microsoft.com/office/officeart/2005/8/layout/orgChart1"/>
    <dgm:cxn modelId="{4635F35C-8B91-428C-AF7C-BA116FA017A1}" type="presParOf" srcId="{95258686-2203-4B9F-82B3-AF0159F46069}" destId="{7746639C-F8E2-476C-97E2-7508A7C57FDC}" srcOrd="2" destOrd="0" presId="urn:microsoft.com/office/officeart/2005/8/layout/orgChart1"/>
    <dgm:cxn modelId="{D04EEFA8-5270-48DF-9CA0-428718A0B011}" type="presParOf" srcId="{F28C101A-91F3-425B-9CD0-F96BF27AB79F}" destId="{5214C78F-CA39-4169-A3D7-680CDF58E770}" srcOrd="4" destOrd="0" presId="urn:microsoft.com/office/officeart/2005/8/layout/orgChart1"/>
    <dgm:cxn modelId="{EE017ED9-03FF-4A78-9DEE-D76A902A93BC}" type="presParOf" srcId="{F28C101A-91F3-425B-9CD0-F96BF27AB79F}" destId="{C31C564A-5AC0-46E0-9B8A-5C27B50BC3BF}" srcOrd="5" destOrd="0" presId="urn:microsoft.com/office/officeart/2005/8/layout/orgChart1"/>
    <dgm:cxn modelId="{BDDEE199-CA11-4C74-BF7B-B932624AA3FA}" type="presParOf" srcId="{C31C564A-5AC0-46E0-9B8A-5C27B50BC3BF}" destId="{E611564F-9A90-4FE7-8032-3FEE17B3A23F}" srcOrd="0" destOrd="0" presId="urn:microsoft.com/office/officeart/2005/8/layout/orgChart1"/>
    <dgm:cxn modelId="{CE86146F-1BE2-453F-888D-AE9807242BF2}" type="presParOf" srcId="{E611564F-9A90-4FE7-8032-3FEE17B3A23F}" destId="{F493FD0A-7F5C-4EF6-8911-D135BA6FCC73}" srcOrd="0" destOrd="0" presId="urn:microsoft.com/office/officeart/2005/8/layout/orgChart1"/>
    <dgm:cxn modelId="{07028977-5D58-4219-9CB3-1AEF4C8C4E56}" type="presParOf" srcId="{E611564F-9A90-4FE7-8032-3FEE17B3A23F}" destId="{DDF6B005-B4AF-46D6-B776-B2E13EABD54C}" srcOrd="1" destOrd="0" presId="urn:microsoft.com/office/officeart/2005/8/layout/orgChart1"/>
    <dgm:cxn modelId="{0938354E-B758-46C4-B2AA-2C57616E50B6}" type="presParOf" srcId="{C31C564A-5AC0-46E0-9B8A-5C27B50BC3BF}" destId="{9524999E-D755-4E88-A9BE-608351F4B427}" srcOrd="1" destOrd="0" presId="urn:microsoft.com/office/officeart/2005/8/layout/orgChart1"/>
    <dgm:cxn modelId="{FB402B12-AF80-4CD7-9210-5CCDBA86561A}" type="presParOf" srcId="{9524999E-D755-4E88-A9BE-608351F4B427}" destId="{A10205CF-0592-436D-927C-02D2BFD07216}" srcOrd="0" destOrd="0" presId="urn:microsoft.com/office/officeart/2005/8/layout/orgChart1"/>
    <dgm:cxn modelId="{4FB71A83-6708-4D63-8124-2ADA50591E45}" type="presParOf" srcId="{9524999E-D755-4E88-A9BE-608351F4B427}" destId="{6B9E9581-4C53-4AA1-880F-B33E6F17B0B3}" srcOrd="1" destOrd="0" presId="urn:microsoft.com/office/officeart/2005/8/layout/orgChart1"/>
    <dgm:cxn modelId="{13B0D631-E780-4DC8-9922-ABF57849266E}" type="presParOf" srcId="{6B9E9581-4C53-4AA1-880F-B33E6F17B0B3}" destId="{C2ADAC86-2B1F-4806-B692-C5796F2924CD}" srcOrd="0" destOrd="0" presId="urn:microsoft.com/office/officeart/2005/8/layout/orgChart1"/>
    <dgm:cxn modelId="{40206252-5638-442E-B626-A311283A67D3}" type="presParOf" srcId="{C2ADAC86-2B1F-4806-B692-C5796F2924CD}" destId="{DA0BC446-5D03-466F-95F6-8AB5F8CD617F}" srcOrd="0" destOrd="0" presId="urn:microsoft.com/office/officeart/2005/8/layout/orgChart1"/>
    <dgm:cxn modelId="{4390EDE4-CA49-462B-8A76-18761354B0B1}" type="presParOf" srcId="{C2ADAC86-2B1F-4806-B692-C5796F2924CD}" destId="{9CC2B947-DD6D-4244-82A0-88D761F563D3}" srcOrd="1" destOrd="0" presId="urn:microsoft.com/office/officeart/2005/8/layout/orgChart1"/>
    <dgm:cxn modelId="{86D127C4-078A-46B4-9A97-D8625767EA14}" type="presParOf" srcId="{6B9E9581-4C53-4AA1-880F-B33E6F17B0B3}" destId="{BA7B8E9E-88EF-445F-9E3E-84CF497FE7EA}" srcOrd="1" destOrd="0" presId="urn:microsoft.com/office/officeart/2005/8/layout/orgChart1"/>
    <dgm:cxn modelId="{87B55A0E-41FF-4541-AFB7-62A057E6C716}" type="presParOf" srcId="{6B9E9581-4C53-4AA1-880F-B33E6F17B0B3}" destId="{E32744CE-53B7-4B51-B0A6-74D8AE6A96E5}" srcOrd="2" destOrd="0" presId="urn:microsoft.com/office/officeart/2005/8/layout/orgChart1"/>
    <dgm:cxn modelId="{ABC0BEFD-EFB0-46C5-8A66-FA8AC0D85DD8}" type="presParOf" srcId="{C31C564A-5AC0-46E0-9B8A-5C27B50BC3BF}" destId="{00E7E187-B538-4294-8C5F-B3C9DD8665E5}" srcOrd="2" destOrd="0" presId="urn:microsoft.com/office/officeart/2005/8/layout/orgChart1"/>
    <dgm:cxn modelId="{A298BF77-40C2-40C9-A5EC-74939AEDBD38}" type="presParOf" srcId="{145C4225-ECB0-4AA9-A28B-07E0B7091D82}" destId="{5F5128D9-3F47-4BD0-B601-95F99DCC205C}" srcOrd="2" destOrd="0" presId="urn:microsoft.com/office/officeart/2005/8/layout/orgChart1"/>
    <dgm:cxn modelId="{8F7A8BF0-9E7B-4481-86C5-F381C4880F85}" type="presParOf" srcId="{AB34E299-2AD4-4165-8409-08B6454EBB49}" destId="{59A99F28-DCA2-4AD9-BA19-113424EE77C6}"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0205CF-0592-436D-927C-02D2BFD07216}">
      <dsp:nvSpPr>
        <dsp:cNvPr id="0" name=""/>
        <dsp:cNvSpPr/>
      </dsp:nvSpPr>
      <dsp:spPr>
        <a:xfrm>
          <a:off x="3761313" y="1331848"/>
          <a:ext cx="103958" cy="318807"/>
        </a:xfrm>
        <a:custGeom>
          <a:avLst/>
          <a:gdLst/>
          <a:ahLst/>
          <a:cxnLst/>
          <a:rect l="0" t="0" r="0" b="0"/>
          <a:pathLst>
            <a:path>
              <a:moveTo>
                <a:pt x="0" y="0"/>
              </a:moveTo>
              <a:lnTo>
                <a:pt x="0" y="318807"/>
              </a:lnTo>
              <a:lnTo>
                <a:pt x="103958" y="318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14C78F-CA39-4169-A3D7-680CDF58E770}">
      <dsp:nvSpPr>
        <dsp:cNvPr id="0" name=""/>
        <dsp:cNvSpPr/>
      </dsp:nvSpPr>
      <dsp:spPr>
        <a:xfrm>
          <a:off x="3199935" y="839776"/>
          <a:ext cx="838602" cy="145542"/>
        </a:xfrm>
        <a:custGeom>
          <a:avLst/>
          <a:gdLst/>
          <a:ahLst/>
          <a:cxnLst/>
          <a:rect l="0" t="0" r="0" b="0"/>
          <a:pathLst>
            <a:path>
              <a:moveTo>
                <a:pt x="0" y="0"/>
              </a:moveTo>
              <a:lnTo>
                <a:pt x="0" y="72771"/>
              </a:lnTo>
              <a:lnTo>
                <a:pt x="838602" y="72771"/>
              </a:lnTo>
              <a:lnTo>
                <a:pt x="838602"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93D166-C390-4A11-8490-CA62633804E3}">
      <dsp:nvSpPr>
        <dsp:cNvPr id="0" name=""/>
        <dsp:cNvSpPr/>
      </dsp:nvSpPr>
      <dsp:spPr>
        <a:xfrm>
          <a:off x="3154215" y="839776"/>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1594E9-C4EE-4FE6-9C0E-32B6C1F393E9}">
      <dsp:nvSpPr>
        <dsp:cNvPr id="0" name=""/>
        <dsp:cNvSpPr/>
      </dsp:nvSpPr>
      <dsp:spPr>
        <a:xfrm>
          <a:off x="2084109" y="2315993"/>
          <a:ext cx="103958" cy="318807"/>
        </a:xfrm>
        <a:custGeom>
          <a:avLst/>
          <a:gdLst/>
          <a:ahLst/>
          <a:cxnLst/>
          <a:rect l="0" t="0" r="0" b="0"/>
          <a:pathLst>
            <a:path>
              <a:moveTo>
                <a:pt x="0" y="0"/>
              </a:moveTo>
              <a:lnTo>
                <a:pt x="0" y="318807"/>
              </a:lnTo>
              <a:lnTo>
                <a:pt x="103958" y="318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E8C0177-7AEA-4890-89E3-BF7EC364EEFB}">
      <dsp:nvSpPr>
        <dsp:cNvPr id="0" name=""/>
        <dsp:cNvSpPr/>
      </dsp:nvSpPr>
      <dsp:spPr>
        <a:xfrm>
          <a:off x="2315613" y="1823921"/>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1BC2606-FAB1-4189-8684-DFFDEA59607A}">
      <dsp:nvSpPr>
        <dsp:cNvPr id="0" name=""/>
        <dsp:cNvSpPr/>
      </dsp:nvSpPr>
      <dsp:spPr>
        <a:xfrm>
          <a:off x="2315613" y="1331848"/>
          <a:ext cx="91440" cy="145542"/>
        </a:xfrm>
        <a:custGeom>
          <a:avLst/>
          <a:gdLst/>
          <a:ahLst/>
          <a:cxnLst/>
          <a:rect l="0" t="0" r="0" b="0"/>
          <a:pathLst>
            <a:path>
              <a:moveTo>
                <a:pt x="45720" y="0"/>
              </a:moveTo>
              <a:lnTo>
                <a:pt x="4572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5F47E23-5397-43E0-8665-1260088CEEB2}">
      <dsp:nvSpPr>
        <dsp:cNvPr id="0" name=""/>
        <dsp:cNvSpPr/>
      </dsp:nvSpPr>
      <dsp:spPr>
        <a:xfrm>
          <a:off x="2361333" y="839776"/>
          <a:ext cx="838602" cy="145542"/>
        </a:xfrm>
        <a:custGeom>
          <a:avLst/>
          <a:gdLst/>
          <a:ahLst/>
          <a:cxnLst/>
          <a:rect l="0" t="0" r="0" b="0"/>
          <a:pathLst>
            <a:path>
              <a:moveTo>
                <a:pt x="838602" y="0"/>
              </a:moveTo>
              <a:lnTo>
                <a:pt x="838602" y="72771"/>
              </a:lnTo>
              <a:lnTo>
                <a:pt x="0" y="72771"/>
              </a:lnTo>
              <a:lnTo>
                <a:pt x="0" y="14554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0EAF87-ED37-40B7-B883-C3EFD1387DE4}">
      <dsp:nvSpPr>
        <dsp:cNvPr id="0" name=""/>
        <dsp:cNvSpPr/>
      </dsp:nvSpPr>
      <dsp:spPr>
        <a:xfrm>
          <a:off x="3154215" y="347703"/>
          <a:ext cx="91440" cy="145542"/>
        </a:xfrm>
        <a:custGeom>
          <a:avLst/>
          <a:gdLst/>
          <a:ahLst/>
          <a:cxnLst/>
          <a:rect l="0" t="0" r="0" b="0"/>
          <a:pathLst>
            <a:path>
              <a:moveTo>
                <a:pt x="45720" y="0"/>
              </a:moveTo>
              <a:lnTo>
                <a:pt x="45720" y="1455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F574EB-6902-4CA5-95D7-5C2BA85AD9E9}">
      <dsp:nvSpPr>
        <dsp:cNvPr id="0" name=""/>
        <dsp:cNvSpPr/>
      </dsp:nvSpPr>
      <dsp:spPr>
        <a:xfrm>
          <a:off x="2853405" y="1173"/>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Chief Officer</a:t>
          </a:r>
        </a:p>
      </dsp:txBody>
      <dsp:txXfrm>
        <a:off x="2853405" y="1173"/>
        <a:ext cx="693059" cy="346529"/>
      </dsp:txXfrm>
    </dsp:sp>
    <dsp:sp modelId="{FDDD15D8-6C68-4ED2-9AD0-5E0E10E8D09A}">
      <dsp:nvSpPr>
        <dsp:cNvPr id="0" name=""/>
        <dsp:cNvSpPr/>
      </dsp:nvSpPr>
      <dsp:spPr>
        <a:xfrm>
          <a:off x="2853405" y="493246"/>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SLT</a:t>
          </a:r>
        </a:p>
      </dsp:txBody>
      <dsp:txXfrm>
        <a:off x="2853405" y="493246"/>
        <a:ext cx="693059" cy="346529"/>
      </dsp:txXfrm>
    </dsp:sp>
    <dsp:sp modelId="{8E4D7AEB-2433-4B78-B081-2E9B11D1013C}">
      <dsp:nvSpPr>
        <dsp:cNvPr id="0" name=""/>
        <dsp:cNvSpPr/>
      </dsp:nvSpPr>
      <dsp:spPr>
        <a:xfrm>
          <a:off x="2014803"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2014803" y="985318"/>
        <a:ext cx="693059" cy="346529"/>
      </dsp:txXfrm>
    </dsp:sp>
    <dsp:sp modelId="{BEF79F00-1720-40E3-8B8E-C3FAF6F342FE}">
      <dsp:nvSpPr>
        <dsp:cNvPr id="0" name=""/>
        <dsp:cNvSpPr/>
      </dsp:nvSpPr>
      <dsp:spPr>
        <a:xfrm>
          <a:off x="2014803" y="1477391"/>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Manager</a:t>
          </a:r>
        </a:p>
      </dsp:txBody>
      <dsp:txXfrm>
        <a:off x="2014803" y="1477391"/>
        <a:ext cx="693059" cy="346529"/>
      </dsp:txXfrm>
    </dsp:sp>
    <dsp:sp modelId="{54BFF873-E919-4CDA-AAF3-7943F3A533CB}">
      <dsp:nvSpPr>
        <dsp:cNvPr id="0" name=""/>
        <dsp:cNvSpPr/>
      </dsp:nvSpPr>
      <dsp:spPr>
        <a:xfrm>
          <a:off x="2014803" y="1969463"/>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Specialist</a:t>
          </a:r>
        </a:p>
      </dsp:txBody>
      <dsp:txXfrm>
        <a:off x="2014803" y="1969463"/>
        <a:ext cx="693059" cy="346529"/>
      </dsp:txXfrm>
    </dsp:sp>
    <dsp:sp modelId="{A94F8093-D847-4552-9FDE-2E956C21CC5B}">
      <dsp:nvSpPr>
        <dsp:cNvPr id="0" name=""/>
        <dsp:cNvSpPr/>
      </dsp:nvSpPr>
      <dsp:spPr>
        <a:xfrm>
          <a:off x="2188068" y="2461536"/>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Administrator</a:t>
          </a:r>
        </a:p>
      </dsp:txBody>
      <dsp:txXfrm>
        <a:off x="2188068" y="2461536"/>
        <a:ext cx="693059" cy="346529"/>
      </dsp:txXfrm>
    </dsp:sp>
    <dsp:sp modelId="{69C26FA2-9DEF-4423-AED0-287D3BB55A4F}">
      <dsp:nvSpPr>
        <dsp:cNvPr id="0" name=""/>
        <dsp:cNvSpPr/>
      </dsp:nvSpPr>
      <dsp:spPr>
        <a:xfrm>
          <a:off x="2853405"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2853405" y="985318"/>
        <a:ext cx="693059" cy="346529"/>
      </dsp:txXfrm>
    </dsp:sp>
    <dsp:sp modelId="{F493FD0A-7F5C-4EF6-8911-D135BA6FCC73}">
      <dsp:nvSpPr>
        <dsp:cNvPr id="0" name=""/>
        <dsp:cNvSpPr/>
      </dsp:nvSpPr>
      <dsp:spPr>
        <a:xfrm>
          <a:off x="3692008" y="985318"/>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Manager</a:t>
          </a:r>
        </a:p>
      </dsp:txBody>
      <dsp:txXfrm>
        <a:off x="3692008" y="985318"/>
        <a:ext cx="693059" cy="346529"/>
      </dsp:txXfrm>
    </dsp:sp>
    <dsp:sp modelId="{DA0BC446-5D03-466F-95F6-8AB5F8CD617F}">
      <dsp:nvSpPr>
        <dsp:cNvPr id="0" name=""/>
        <dsp:cNvSpPr/>
      </dsp:nvSpPr>
      <dsp:spPr>
        <a:xfrm>
          <a:off x="3865272" y="1477391"/>
          <a:ext cx="693059" cy="346529"/>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Specialist</a:t>
          </a:r>
        </a:p>
      </dsp:txBody>
      <dsp:txXfrm>
        <a:off x="3865272" y="1477391"/>
        <a:ext cx="693059" cy="3465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6">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990EC-6931-4B34-A2CC-899EBED4C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customXml/itemProps3.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4.xml><?xml version="1.0" encoding="utf-8"?>
<ds:datastoreItem xmlns:ds="http://schemas.openxmlformats.org/officeDocument/2006/customXml" ds:itemID="{1640F598-32FD-405E-B469-EC7690DC0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3013</Words>
  <Characters>17179</Characters>
  <Application>Microsoft Office Word</Application>
  <DocSecurity>0</DocSecurity>
  <Lines>143</Lines>
  <Paragraphs>40</Paragraphs>
  <ScaleCrop>false</ScaleCrop>
  <Company/>
  <LinksUpToDate>false</LinksUpToDate>
  <CharactersWithSpaces>20152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Nicholson</dc:creator>
  <cp:keywords/>
  <dc:description/>
  <cp:lastModifiedBy>Olivea Allegrini-Jones</cp:lastModifiedBy>
  <cp:revision>2</cp:revision>
  <dcterms:created xsi:type="dcterms:W3CDTF">2026-09-30T10:14:00Z</dcterms:created>
  <dcterms:modified xsi:type="dcterms:W3CDTF">2026-09-30T10:14:00Z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y fmtid="{D5CDD505-2E9C-101B-9397-08002B2CF9AE}" pid="4" name="docLang">
    <vt:lpwstr>en</vt:lpwstr>
  </property>
</Properties>
</file>