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2F6C9210" w:rsidR="00771F83" w:rsidRDefault="00132F60">
      <w:r>
        <w:rPr>
          <w:noProof/>
        </w:rPr>
        <w:drawing>
          <wp:anchor distT="0" distB="0" distL="114300" distR="114300" simplePos="0" relativeHeight="251658243" behindDoc="0" locked="0" layoutInCell="1" allowOverlap="1" wp14:anchorId="3DA1B8F9" wp14:editId="21A19ECC">
            <wp:simplePos x="0" y="0"/>
            <wp:positionH relativeFrom="column">
              <wp:posOffset>5794375</wp:posOffset>
            </wp:positionH>
            <wp:positionV relativeFrom="paragraph">
              <wp:posOffset>-8255</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78F1C6E7-BF70-4F8F-9B25-43D92BA77B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r w:rsidR="00E10BB2">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DE7CB084-E371-48A0-9141-E9BAF44FF6F2}"/>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31AA7" id="_x0000_t202" coordsize="21600,21600" o:spt="202" path="m,l,21600r21600,l21600,xe">
                <v:stroke joinstyle="miter"/>
                <v:path gradientshapeok="t" o:connecttype="rect"/>
              </v:shapetype>
              <v:shape id="Text Box 5" o:spid="_x0000_s1026"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103A3432">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5E8D2DF5-52AE-4F8D-8708-427B79ADD8D7}"/>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D49D"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40F6466B">
                <wp:simplePos x="0" y="0"/>
                <wp:positionH relativeFrom="page">
                  <wp:align>left</wp:align>
                </wp:positionH>
                <wp:positionV relativeFrom="paragraph">
                  <wp:posOffset>173990</wp:posOffset>
                </wp:positionV>
                <wp:extent cx="5600700" cy="348615"/>
                <wp:effectExtent l="0" t="0" r="19050" b="13335"/>
                <wp:wrapNone/>
                <wp:docPr id="8" name="Text Box 8">
                  <a:extLst xmlns:a="http://schemas.openxmlformats.org/drawingml/2006/main">
                    <a:ext uri="{FF2B5EF4-FFF2-40B4-BE49-F238E27FC236}">
                      <a16:creationId xmlns:a16="http://schemas.microsoft.com/office/drawing/2014/main" id="{17A5C010-5341-47D5-B71C-E8754F6100D9}"/>
                    </a:ext>
                  </a:extLst>
                </wp:docPr>
                <wp:cNvGraphicFramePr/>
                <a:graphic xmlns:a="http://schemas.openxmlformats.org/drawingml/2006/main">
                  <a:graphicData uri="http://schemas.microsoft.com/office/word/2010/wordprocessingShape">
                    <wps:wsp>
                      <wps:cNvSpPr txBox="1"/>
                      <wps:spPr>
                        <a:xfrm>
                          <a:off x="0" y="0"/>
                          <a:ext cx="5600700" cy="348615"/>
                        </a:xfrm>
                        <a:prstGeom prst="rect">
                          <a:avLst/>
                        </a:prstGeom>
                        <a:solidFill>
                          <a:schemeClr val="bg1"/>
                        </a:solidFill>
                        <a:ln w="6350">
                          <a:solidFill>
                            <a:schemeClr val="bg1"/>
                          </a:solidFill>
                        </a:ln>
                      </wps:spPr>
                      <wps:txbx>
                        <w:txbxContent>
                          <w:p w14:paraId="078ABF16" w14:textId="1CACC60C" w:rsidR="00535E54" w:rsidRPr="00557734" w:rsidRDefault="00132F60" w:rsidP="007E0215">
                            <w:pPr>
                              <w:rPr>
                                <w:rFonts w:ascii="Calibri" w:hAnsi="Calibri" w:cs="Calibri"/>
                                <w:b/>
                                <w:bCs/>
                                <w:color w:val="ED6898" w:themeColor="accent1"/>
                                <w:sz w:val="36"/>
                                <w:szCs w:val="36"/>
                              </w:rPr>
                            </w:pPr>
                            <w:r w:rsidRPr="00F844D2">
                              <w:rPr>
                                <w:rFonts w:ascii="Calibri" w:hAnsi="Calibri" w:cs="Calibri"/>
                                <w:b/>
                                <w:bCs/>
                                <w:color w:val="ED6898" w:themeColor="accent1"/>
                                <w:sz w:val="36"/>
                                <w:szCs w:val="36"/>
                              </w:rPr>
                              <w:t>Senior</w:t>
                            </w:r>
                            <w:r>
                              <w:rPr>
                                <w:rFonts w:ascii="Calibri" w:hAnsi="Calibri" w:cs="Calibri"/>
                                <w:b/>
                                <w:bCs/>
                                <w:color w:val="ED6898" w:themeColor="accent1"/>
                                <w:sz w:val="36"/>
                                <w:szCs w:val="36"/>
                              </w:rPr>
                              <w:t xml:space="preserve"> Health Practice Manager (Learning Disabilities)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F4DE6" id="Text Box 8" o:spid="_x0000_s1028" type="#_x0000_t202" style="position:absolute;margin-left:0;margin-top:13.7pt;width:441pt;height:27.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" fillcolor="white [3212]" strokecolor="white [3212]" strokeweight=".5pt">
                <v:textbox>
                  <w:txbxContent>
                    <w:p w14:paraId="078ABF16" w14:textId="1CACC60C" w:rsidR="00535E54" w:rsidRPr="00557734" w:rsidRDefault="00132F60" w:rsidP="007E0215">
                      <w:pPr>
                        <w:rPr>
                          <w:rFonts w:ascii="Calibri" w:hAnsi="Calibri" w:cs="Calibri"/>
                          <w:b/>
                          <w:bCs/>
                          <w:color w:val="ED6898" w:themeColor="accent1"/>
                          <w:sz w:val="36"/>
                          <w:szCs w:val="36"/>
                        </w:rPr>
                      </w:pPr>
                      <w:r w:rsidRPr="00F844D2">
                        <w:rPr>
                          <w:rFonts w:ascii="Calibri" w:hAnsi="Calibri" w:cs="Calibri"/>
                          <w:b/>
                          <w:bCs/>
                          <w:color w:val="ED6898" w:themeColor="accent1"/>
                          <w:sz w:val="36"/>
                          <w:szCs w:val="36"/>
                        </w:rPr>
                        <w:t>Senior</w:t>
                      </w:r>
                      <w:r>
                        <w:rPr>
                          <w:rFonts w:ascii="Calibri" w:hAnsi="Calibri" w:cs="Calibri"/>
                          <w:b/>
                          <w:bCs/>
                          <w:color w:val="ED6898" w:themeColor="accent1"/>
                          <w:sz w:val="36"/>
                          <w:szCs w:val="36"/>
                        </w:rPr>
                        <w:t xml:space="preserve"> Health Practice Manager (Learning Disabilities)</w:t>
                      </w: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00944E53">
      <w:pPr>
        <w:spacing w:before="240"/>
        <w:ind w:left="426" w:right="119" w:hanging="284"/>
        <w:jc w:val="both"/>
        <w:rPr>
          <w:rFonts w:cstheme="minorBidi"/>
          <w:b/>
          <w:bCs/>
          <w:color w:val="ED6898" w:themeColor="accent1"/>
          <w:sz w:val="24"/>
          <w:lang w:eastAsia="en-GB"/>
        </w:rPr>
      </w:pPr>
      <w:r>
        <w:rPr>
          <w:rFonts w:cstheme="minorBidi"/>
          <w:b/>
          <w:bCs/>
          <w:color w:val="7F7F7F" w:themeColor="text1"/>
          <w:sz w:val="32"/>
          <w:szCs w:val="32"/>
          <w:lang w:eastAsia="en-GB"/>
        </w:rPr>
        <w:t>Role Purpose</w:t>
      </w:r>
      <w:r w:rsidRPr="00771F83">
        <w:rPr>
          <w:rFonts w:cstheme="minorBidi"/>
          <w:b/>
          <w:bCs/>
          <w:color w:val="ED6898" w:themeColor="accent1"/>
          <w:sz w:val="24"/>
          <w:lang w:eastAsia="en-GB"/>
        </w:rPr>
        <w:t xml:space="preserve"> </w:t>
      </w:r>
    </w:p>
    <w:p w14:paraId="0BA11EB4" w14:textId="0C2CA4CD" w:rsidR="003612FB" w:rsidRPr="003612FB" w:rsidRDefault="003612FB" w:rsidP="003612FB">
      <w:pPr>
        <w:ind w:right="119"/>
        <w:jc w:val="both"/>
        <w:rPr>
          <w:b/>
          <w:bCs/>
          <w:color w:val="ED6898" w:themeColor="accent1"/>
          <w:kern w:val="2"/>
          <w:sz w:val="24"/>
          <w:lang w:eastAsia="en-GB"/>
          <w14:ligatures w14:val="standardContextual"/>
        </w:rPr>
      </w:pPr>
      <w:r w:rsidRPr="003612FB">
        <w:rPr>
          <w:b/>
          <w:bCs/>
          <w:color w:val="ED6898" w:themeColor="accent1"/>
          <w:kern w:val="2"/>
          <w:sz w:val="24"/>
          <w:lang w:eastAsia="en-GB"/>
          <w14:ligatures w14:val="standardContextual"/>
        </w:rPr>
        <w:t xml:space="preserve">This role provides senior specialist Learning Disability Nursing leadership across Community Integrated Care, setting the strategic direction for practice and shaping the organisational frameworks, standards and pathways that strengthen high-quality, person-centred social care. The postholder will provide authoritative professional advice, consultation and assurance to senior leaders, operational colleagues and professional partners, using evidence, legislation, data and sector insight to improve training, culture, quality, consistency and outcomes. </w:t>
      </w:r>
    </w:p>
    <w:p w14:paraId="5634969C" w14:textId="77777777" w:rsidR="00713BFC" w:rsidRDefault="00713BFC" w:rsidP="00944E53">
      <w:pPr>
        <w:ind w:left="426" w:right="119" w:hanging="284"/>
        <w:jc w:val="both"/>
        <w:rPr>
          <w:b/>
          <w:bCs/>
        </w:rPr>
      </w:pPr>
    </w:p>
    <w:p w14:paraId="6BE8F69B" w14:textId="11C579D4" w:rsidR="00986E0E" w:rsidRDefault="00986E0E" w:rsidP="00944E53">
      <w:pPr>
        <w:ind w:left="426" w:right="119" w:hanging="284"/>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51A215AA" w14:textId="4833BFAF" w:rsidR="00192D06" w:rsidRDefault="00192D06" w:rsidP="006B075B">
      <w:pPr>
        <w:ind w:left="142" w:right="119"/>
        <w:rPr>
          <w:color w:val="5F5F5F" w:themeColor="text1" w:themeShade="BF"/>
          <w:sz w:val="20"/>
          <w:szCs w:val="22"/>
        </w:rPr>
      </w:pPr>
    </w:p>
    <w:p w14:paraId="4E985C9F" w14:textId="1F8BCF72" w:rsidR="00FD4CB0" w:rsidRPr="00F563C8" w:rsidRDefault="00FD4CB0" w:rsidP="00944E53">
      <w:pPr>
        <w:ind w:left="426" w:right="119" w:hanging="284"/>
        <w:rPr>
          <w:b/>
          <w:bCs/>
          <w:color w:val="ED6898" w:themeColor="accent1"/>
          <w:sz w:val="28"/>
          <w:szCs w:val="32"/>
        </w:rPr>
      </w:pPr>
      <w:r>
        <w:rPr>
          <w:b/>
          <w:bCs/>
          <w:color w:val="ED6898" w:themeColor="accent1"/>
          <w:sz w:val="28"/>
          <w:szCs w:val="32"/>
        </w:rPr>
        <w:t>Business Strategy</w:t>
      </w:r>
    </w:p>
    <w:p w14:paraId="7554051A" w14:textId="77777777" w:rsidR="00213633" w:rsidRPr="00213633" w:rsidRDefault="00213633">
      <w:pPr>
        <w:pStyle w:val="li1"/>
        <w:numPr>
          <w:ilvl w:val="0"/>
          <w:numId w:val="5"/>
        </w:numPr>
        <w:spacing w:before="0" w:beforeAutospacing="0"/>
        <w:ind w:left="426" w:right="476" w:hanging="284"/>
        <w:jc w:val="both"/>
        <w:rPr>
          <w:rFonts w:cstheme="minorBidi"/>
          <w:color w:val="5F5F5F"/>
          <w:kern w:val="2"/>
          <w:sz w:val="28"/>
          <w:szCs w:val="28"/>
          <w14:ligatures w14:val="standardContextual"/>
        </w:rPr>
      </w:pPr>
      <w:r w:rsidRPr="00213633">
        <w:rPr>
          <w:rFonts w:cstheme="minorBidi"/>
          <w:color w:val="5F5F5F"/>
          <w:sz w:val="24"/>
          <w:szCs w:val="24"/>
        </w:rPr>
        <w:t>Set the strategic direction for Learning Disability Nursing practice across Community Integrated Care by recommending an innovative, forward-thinking organisational vision and defining the standards, frameworks and professional expectations that will strengthen training, culture, quality and consistency, ensuring the charity is positioned to become sector leading in its support for people with learning disabilities and autistic people.</w:t>
      </w:r>
    </w:p>
    <w:p w14:paraId="69BD11C4" w14:textId="77777777" w:rsidR="00213633" w:rsidRPr="00213633" w:rsidRDefault="00213633">
      <w:pPr>
        <w:pStyle w:val="li1"/>
        <w:numPr>
          <w:ilvl w:val="0"/>
          <w:numId w:val="5"/>
        </w:numPr>
        <w:spacing w:before="0" w:beforeAutospacing="0"/>
        <w:ind w:left="426" w:right="476" w:hanging="284"/>
        <w:jc w:val="both"/>
        <w:rPr>
          <w:rFonts w:cstheme="minorBidi"/>
          <w:color w:val="5F5F5F"/>
          <w:kern w:val="2"/>
          <w:sz w:val="28"/>
          <w:szCs w:val="28"/>
          <w14:ligatures w14:val="standardContextual"/>
        </w:rPr>
      </w:pPr>
      <w:r w:rsidRPr="00213633">
        <w:rPr>
          <w:rFonts w:cstheme="minorBidi"/>
          <w:color w:val="5F5F5F"/>
          <w:sz w:val="24"/>
          <w:szCs w:val="24"/>
        </w:rPr>
        <w:t>Establish and oversee organisational strategies, frameworks and improvement plans for learning disability, autism and health-related practice by translating legislation, policy, professional standards, emerging evidence and sector innovation into practical priorities, ensuring Community Integrated Care remains responsive, ambitious and aligned to current and future health and social care requirements.</w:t>
      </w:r>
    </w:p>
    <w:p w14:paraId="18992C37" w14:textId="0318B605" w:rsidR="00771F83" w:rsidRPr="00F563C8" w:rsidRDefault="00D76DBC" w:rsidP="00944E53">
      <w:pPr>
        <w:ind w:left="426" w:right="119" w:hanging="284"/>
        <w:rPr>
          <w:b/>
          <w:bCs/>
          <w:color w:val="ED6898" w:themeColor="accent1"/>
          <w:sz w:val="28"/>
          <w:szCs w:val="32"/>
        </w:rPr>
      </w:pPr>
      <w:r>
        <w:rPr>
          <w:b/>
          <w:bCs/>
          <w:color w:val="ED6898" w:themeColor="accent1"/>
          <w:sz w:val="28"/>
          <w:szCs w:val="32"/>
        </w:rPr>
        <w:t xml:space="preserve">Business Development and </w:t>
      </w:r>
      <w:r w:rsidR="009D3F32">
        <w:rPr>
          <w:b/>
          <w:bCs/>
          <w:color w:val="ED6898" w:themeColor="accent1"/>
          <w:sz w:val="28"/>
          <w:szCs w:val="32"/>
        </w:rPr>
        <w:t>External Relations</w:t>
      </w:r>
    </w:p>
    <w:p w14:paraId="0630739E" w14:textId="7E88FE02" w:rsidR="004B0A8D" w:rsidRPr="00213633" w:rsidRDefault="00213633">
      <w:pPr>
        <w:pStyle w:val="li1"/>
        <w:numPr>
          <w:ilvl w:val="0"/>
          <w:numId w:val="5"/>
        </w:numPr>
        <w:spacing w:before="0" w:beforeAutospacing="0"/>
        <w:ind w:left="426" w:right="238" w:hanging="284"/>
        <w:jc w:val="both"/>
        <w:rPr>
          <w:rFonts w:cstheme="minorBidi"/>
          <w:color w:val="5F5F5F"/>
          <w:kern w:val="2"/>
          <w:sz w:val="28"/>
          <w:szCs w:val="28"/>
          <w14:ligatures w14:val="standardContextual"/>
        </w:rPr>
      </w:pPr>
      <w:r w:rsidRPr="00213633">
        <w:rPr>
          <w:rFonts w:cstheme="minorBidi"/>
          <w:color w:val="5F5F5F"/>
          <w:sz w:val="24"/>
          <w:szCs w:val="24"/>
        </w:rPr>
        <w:t>Forge influential external partnerships with health, social care, commissioning, regulatory and public health partners by representing Community Integrated Care in relevant forums and networks, ensuring the organisation shapes integrated approaches and improves access to healthcare for the people it supports.</w:t>
      </w:r>
    </w:p>
    <w:p w14:paraId="430BBCC5" w14:textId="7D4CCBB9" w:rsidR="00FD4CB0" w:rsidRPr="00F563C8" w:rsidRDefault="00FD4CB0" w:rsidP="00944E53">
      <w:pPr>
        <w:ind w:left="426" w:hanging="284"/>
        <w:rPr>
          <w:b/>
          <w:bCs/>
          <w:color w:val="ED6898" w:themeColor="accent1"/>
          <w:sz w:val="28"/>
          <w:szCs w:val="32"/>
        </w:rPr>
      </w:pPr>
      <w:r>
        <w:rPr>
          <w:b/>
          <w:bCs/>
          <w:color w:val="ED6898" w:themeColor="accent1"/>
          <w:sz w:val="28"/>
          <w:szCs w:val="32"/>
        </w:rPr>
        <w:t>People</w:t>
      </w:r>
    </w:p>
    <w:p w14:paraId="5507C694" w14:textId="77777777" w:rsidR="00213633" w:rsidRPr="00213633" w:rsidRDefault="00213633">
      <w:pPr>
        <w:pStyle w:val="li1"/>
        <w:numPr>
          <w:ilvl w:val="0"/>
          <w:numId w:val="5"/>
        </w:numPr>
        <w:spacing w:before="0" w:beforeAutospacing="0"/>
        <w:ind w:left="426" w:right="522" w:hanging="284"/>
        <w:jc w:val="both"/>
        <w:rPr>
          <w:rFonts w:cstheme="minorBidi"/>
          <w:kern w:val="2"/>
          <w:sz w:val="28"/>
          <w:szCs w:val="28"/>
          <w14:ligatures w14:val="standardContextual"/>
        </w:rPr>
      </w:pPr>
      <w:r w:rsidRPr="00213633">
        <w:rPr>
          <w:rFonts w:cstheme="minorBidi"/>
          <w:color w:val="5F5F5F"/>
          <w:sz w:val="24"/>
          <w:szCs w:val="24"/>
        </w:rPr>
        <w:t>Diagnose organisational gaps in knowledge, skills, systems and capability relating to learning disability, autism and health-related practice, ensuring targeted improvement plans strengthen organisational readiness, quality and consistency.</w:t>
      </w:r>
      <w:r w:rsidRPr="00213633">
        <w:rPr>
          <w:rFonts w:cstheme="minorBidi"/>
          <w:sz w:val="24"/>
          <w:szCs w:val="24"/>
        </w:rPr>
        <w:t xml:space="preserve"> </w:t>
      </w:r>
    </w:p>
    <w:p w14:paraId="1A8AADB5" w14:textId="77777777" w:rsidR="00213633" w:rsidRPr="00213633" w:rsidRDefault="00213633">
      <w:pPr>
        <w:pStyle w:val="li1"/>
        <w:numPr>
          <w:ilvl w:val="0"/>
          <w:numId w:val="5"/>
        </w:numPr>
        <w:spacing w:before="0" w:beforeAutospacing="0"/>
        <w:ind w:left="426" w:right="1044" w:hanging="284"/>
        <w:jc w:val="both"/>
        <w:rPr>
          <w:rFonts w:cstheme="minorBidi"/>
          <w:kern w:val="2"/>
          <w:sz w:val="28"/>
          <w:szCs w:val="28"/>
          <w14:ligatures w14:val="standardContextual"/>
        </w:rPr>
      </w:pPr>
      <w:r w:rsidRPr="00213633">
        <w:rPr>
          <w:rFonts w:cstheme="minorBidi"/>
          <w:color w:val="5F5F5F"/>
          <w:sz w:val="24"/>
          <w:szCs w:val="24"/>
        </w:rPr>
        <w:t>Design and implement competency frameworks, learning pathways and workforce development programmes for learning disability, autism and health-related practice, using current platforms and processes to deliver training efficiently, embed a confident learning culture and ensure colleagues and leaders can respond effectively to complexity and health-related risk.</w:t>
      </w:r>
      <w:r w:rsidRPr="00213633">
        <w:rPr>
          <w:rFonts w:cstheme="minorBidi"/>
          <w:sz w:val="24"/>
          <w:szCs w:val="24"/>
        </w:rPr>
        <w:t xml:space="preserve"> </w:t>
      </w:r>
    </w:p>
    <w:p w14:paraId="7A94ADF9" w14:textId="77777777" w:rsidR="00213633" w:rsidRPr="00213633" w:rsidRDefault="00213633">
      <w:pPr>
        <w:pStyle w:val="li1"/>
        <w:numPr>
          <w:ilvl w:val="0"/>
          <w:numId w:val="5"/>
        </w:numPr>
        <w:spacing w:before="0" w:beforeAutospacing="0"/>
        <w:ind w:left="426" w:right="1044" w:hanging="284"/>
        <w:jc w:val="both"/>
        <w:rPr>
          <w:rFonts w:cstheme="minorBidi"/>
          <w:kern w:val="2"/>
          <w:sz w:val="28"/>
          <w:szCs w:val="28"/>
          <w14:ligatures w14:val="standardContextual"/>
        </w:rPr>
      </w:pPr>
      <w:r w:rsidRPr="00213633">
        <w:rPr>
          <w:rFonts w:cstheme="minorBidi"/>
          <w:color w:val="5F5F5F"/>
          <w:sz w:val="24"/>
          <w:szCs w:val="24"/>
        </w:rPr>
        <w:t>Embed systems for consultation, coaching, mentoring, reflective practice and communities of practice across relevant services, ensuring professional learning is embedded, current digital and organisational platforms are used effectively, and colleagues are supported to sustain high-quality practice.</w:t>
      </w:r>
    </w:p>
    <w:p w14:paraId="058A7AD5" w14:textId="0F186513" w:rsidR="005403EA" w:rsidRDefault="005403EA" w:rsidP="00944E53">
      <w:pPr>
        <w:ind w:left="426" w:right="261" w:hanging="284"/>
        <w:rPr>
          <w:b/>
          <w:bCs/>
          <w:color w:val="ED6898" w:themeColor="accent1"/>
          <w:sz w:val="28"/>
          <w:szCs w:val="32"/>
        </w:rPr>
      </w:pPr>
      <w:r>
        <w:rPr>
          <w:b/>
          <w:bCs/>
          <w:color w:val="ED6898" w:themeColor="accent1"/>
          <w:sz w:val="28"/>
          <w:szCs w:val="32"/>
        </w:rPr>
        <w:t>Legal and Risk</w:t>
      </w:r>
    </w:p>
    <w:p w14:paraId="60B79319" w14:textId="77777777" w:rsidR="00213633" w:rsidRPr="00213633" w:rsidRDefault="00213633">
      <w:pPr>
        <w:pStyle w:val="li1"/>
        <w:numPr>
          <w:ilvl w:val="0"/>
          <w:numId w:val="5"/>
        </w:numPr>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Direct specialist consultation, professional challenge and scrutiny on assessment, support planning, health risks, behaviours of distress and positive behavioural support, ensuring decisions are safe, lawful, least restrictive and focused on positive outcomes.</w:t>
      </w:r>
    </w:p>
    <w:p w14:paraId="795385CE" w14:textId="2C3ACB1B" w:rsidR="005403EA" w:rsidRPr="00213633" w:rsidRDefault="00213633">
      <w:pPr>
        <w:pStyle w:val="li1"/>
        <w:numPr>
          <w:ilvl w:val="0"/>
          <w:numId w:val="5"/>
        </w:numPr>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Lead Learning Disability Nursing input into audits, service reviews, investigations, learning reviews, regulatory activity and assurance processes, ensuring the organisation understands quality and safety themes and acts on learning to reduce risk.</w:t>
      </w:r>
    </w:p>
    <w:p w14:paraId="14C2F466" w14:textId="6774C3DA" w:rsidR="00986E0E" w:rsidRPr="00F563C8" w:rsidRDefault="00DA4D38" w:rsidP="00944E53">
      <w:pPr>
        <w:ind w:left="426" w:right="261" w:hanging="284"/>
        <w:rPr>
          <w:b/>
          <w:bCs/>
          <w:color w:val="ED6898" w:themeColor="accent1"/>
          <w:sz w:val="28"/>
          <w:szCs w:val="32"/>
        </w:rPr>
      </w:pPr>
      <w:r>
        <w:rPr>
          <w:b/>
          <w:bCs/>
          <w:color w:val="ED6898" w:themeColor="accent1"/>
          <w:sz w:val="28"/>
          <w:szCs w:val="32"/>
        </w:rPr>
        <w:lastRenderedPageBreak/>
        <w:t>Quality and Compliance</w:t>
      </w:r>
    </w:p>
    <w:p w14:paraId="133C6C0D" w14:textId="77777777" w:rsidR="00213633" w:rsidRPr="00213633" w:rsidRDefault="00213633">
      <w:pPr>
        <w:pStyle w:val="li1"/>
        <w:numPr>
          <w:ilvl w:val="0"/>
          <w:numId w:val="5"/>
        </w:numPr>
        <w:tabs>
          <w:tab w:val="left" w:pos="426"/>
        </w:tabs>
        <w:spacing w:before="0" w:beforeAutospacing="0"/>
        <w:ind w:left="426" w:right="1044" w:hanging="284"/>
        <w:jc w:val="both"/>
        <w:rPr>
          <w:rFonts w:cstheme="minorBidi"/>
          <w:color w:val="5F5F5F"/>
          <w:kern w:val="2"/>
          <w:sz w:val="28"/>
          <w:szCs w:val="28"/>
          <w14:ligatures w14:val="standardContextual"/>
        </w:rPr>
      </w:pPr>
      <w:r w:rsidRPr="00213633">
        <w:rPr>
          <w:rFonts w:cstheme="minorBidi"/>
          <w:color w:val="5F5F5F"/>
          <w:sz w:val="24"/>
          <w:szCs w:val="24"/>
        </w:rPr>
        <w:t>Define and champion Community Integrated Care’s model of support for people with learning disabilities and autistic people by creating clear principles, pathways, practice expectations and quality frameworks that shape support in social care settings, ensuring services have a credible, consistent and sector-leading basis for person-centred delivery.</w:t>
      </w:r>
    </w:p>
    <w:p w14:paraId="4D62C6C6" w14:textId="77777777" w:rsidR="00213633" w:rsidRPr="00213633" w:rsidRDefault="00213633">
      <w:pPr>
        <w:pStyle w:val="li1"/>
        <w:numPr>
          <w:ilvl w:val="0"/>
          <w:numId w:val="5"/>
        </w:numPr>
        <w:tabs>
          <w:tab w:val="left" w:pos="426"/>
        </w:tabs>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Influence senior leaders on health needs, workforce capability, service development and organisational risk by providing strategic professional advice, ensuring decisions about service design and investment are informed by specialist Learning Disability Nursing expertise.</w:t>
      </w:r>
    </w:p>
    <w:p w14:paraId="4EF9E766" w14:textId="77777777" w:rsidR="00213633" w:rsidRPr="00213633" w:rsidRDefault="00213633">
      <w:pPr>
        <w:pStyle w:val="li1"/>
        <w:numPr>
          <w:ilvl w:val="0"/>
          <w:numId w:val="5"/>
        </w:numPr>
        <w:tabs>
          <w:tab w:val="left" w:pos="426"/>
        </w:tabs>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Create specialist pathways, frameworks, tools and resources for people with complex health needs by converting clinical evidence, best practice and innovation into accessible social care approaches, ensuring operational colleagues can deliver safe, proportionate, efficient and person-centred support.</w:t>
      </w:r>
    </w:p>
    <w:p w14:paraId="3E4F258A" w14:textId="77777777" w:rsidR="00213633" w:rsidRPr="00213633" w:rsidRDefault="00213633">
      <w:pPr>
        <w:pStyle w:val="li1"/>
        <w:numPr>
          <w:ilvl w:val="0"/>
          <w:numId w:val="5"/>
        </w:numPr>
        <w:tabs>
          <w:tab w:val="left" w:pos="426"/>
        </w:tabs>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Shape new services, service redesign, complex placements and transitions by applying specialist Learning Disability Nursing expertise, ensuring support arrangements are clinically informed, rights-based and designed to improve quality of life from the outset.</w:t>
      </w:r>
    </w:p>
    <w:p w14:paraId="6E1FFB31" w14:textId="77777777" w:rsidR="00213633" w:rsidRPr="00213633" w:rsidRDefault="00213633">
      <w:pPr>
        <w:pStyle w:val="li1"/>
        <w:numPr>
          <w:ilvl w:val="0"/>
          <w:numId w:val="5"/>
        </w:numPr>
        <w:tabs>
          <w:tab w:val="left" w:pos="426"/>
        </w:tabs>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Drive organisational improvement programmes focused on health outcomes, health inequalities, positive behavioural support, restrictive practice reduction, quality of life and practice culture, using existing systems, data and governance processes to deliver measurable improvement and strengthen the charity’s reputation for high-quality, forward-thinking support.</w:t>
      </w:r>
    </w:p>
    <w:p w14:paraId="4F97F778" w14:textId="77777777" w:rsidR="00213633" w:rsidRPr="00213633" w:rsidRDefault="00213633">
      <w:pPr>
        <w:pStyle w:val="li1"/>
        <w:numPr>
          <w:ilvl w:val="0"/>
          <w:numId w:val="5"/>
        </w:numPr>
        <w:tabs>
          <w:tab w:val="left" w:pos="426"/>
        </w:tabs>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Embed co-production and the involvement of people with lived experience in the development, review and improvement of services, ensuring organisational practice reflects the rights, preferences and aspirations of the people Community Integrated Care supports.</w:t>
      </w:r>
    </w:p>
    <w:p w14:paraId="28727F0A" w14:textId="42288AB6" w:rsidR="003020DB" w:rsidRPr="00213633" w:rsidRDefault="00213633">
      <w:pPr>
        <w:pStyle w:val="li1"/>
        <w:numPr>
          <w:ilvl w:val="0"/>
          <w:numId w:val="5"/>
        </w:numPr>
        <w:tabs>
          <w:tab w:val="left" w:pos="426"/>
        </w:tabs>
        <w:spacing w:before="0" w:beforeAutospacing="0"/>
        <w:ind w:left="426" w:right="522" w:hanging="284"/>
        <w:jc w:val="both"/>
        <w:rPr>
          <w:rFonts w:cstheme="minorBidi"/>
          <w:color w:val="5F5F5F"/>
          <w:kern w:val="2"/>
          <w:sz w:val="28"/>
          <w:szCs w:val="28"/>
          <w14:ligatures w14:val="standardContextual"/>
        </w:rPr>
      </w:pPr>
      <w:r w:rsidRPr="00213633">
        <w:rPr>
          <w:rFonts w:cstheme="minorBidi"/>
          <w:color w:val="5F5F5F"/>
          <w:sz w:val="24"/>
          <w:szCs w:val="24"/>
        </w:rPr>
        <w:t>Operate as the organisation’s subject matter expert and visible professional leader for Learning Disability Nursing by maintaining professional credibility, promoting NMC-aligned practice and influencing colleagues without undertaking direct clinical care, ensuring Community Integrated Care benefits from authoritative specialist leadership.</w:t>
      </w:r>
    </w:p>
    <w:p w14:paraId="0D98FEAE" w14:textId="70EA2B51" w:rsidR="00940470" w:rsidRPr="00B27CC5" w:rsidRDefault="004E59EE" w:rsidP="00B27CC5">
      <w:pPr>
        <w:ind w:left="426" w:right="261" w:hanging="284"/>
        <w:rPr>
          <w:b/>
          <w:bCs/>
          <w:color w:val="ED6898" w:themeColor="accent1"/>
          <w:sz w:val="28"/>
          <w:szCs w:val="32"/>
        </w:rPr>
      </w:pPr>
      <w:r>
        <w:rPr>
          <w:b/>
          <w:bCs/>
          <w:color w:val="ED6898" w:themeColor="accent1"/>
          <w:sz w:val="28"/>
          <w:szCs w:val="32"/>
        </w:rPr>
        <w:t xml:space="preserve"> </w:t>
      </w:r>
      <w:r w:rsidR="00597F87">
        <w:rPr>
          <w:b/>
          <w:bCs/>
          <w:color w:val="ED6898" w:themeColor="accent1"/>
          <w:sz w:val="28"/>
          <w:szCs w:val="32"/>
        </w:rPr>
        <w:t>Leading and Managing a Team</w:t>
      </w:r>
    </w:p>
    <w:p w14:paraId="65ABD360" w14:textId="77777777" w:rsidR="00681266" w:rsidRPr="00681266" w:rsidRDefault="007332BE">
      <w:pPr>
        <w:pStyle w:val="li1"/>
        <w:numPr>
          <w:ilvl w:val="0"/>
          <w:numId w:val="5"/>
        </w:numPr>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sidRPr="007332BE">
        <w:rPr>
          <w:rFonts w:asciiTheme="minorHAnsi" w:hAnsiTheme="minorHAnsi" w:cs="Times New Roman"/>
          <w:color w:val="5F5F5F" w:themeColor="text1" w:themeShade="BF"/>
          <w:sz w:val="24"/>
          <w:szCs w:val="28"/>
          <w:lang w:eastAsia="en-US"/>
        </w:rPr>
        <w:t>Lead, develop and motivate their leadership team to attract, retain and develop the capacity, capability and talent to create a high performing team and achieve local objectives</w:t>
      </w:r>
      <w:r>
        <w:rPr>
          <w:rFonts w:asciiTheme="minorHAnsi" w:hAnsiTheme="minorHAnsi" w:cs="Times New Roman"/>
          <w:color w:val="5F5F5F" w:themeColor="text1" w:themeShade="BF"/>
          <w:sz w:val="24"/>
          <w:szCs w:val="28"/>
          <w:lang w:eastAsia="en-US"/>
        </w:rPr>
        <w:t>.</w:t>
      </w:r>
      <w:r w:rsidR="00681266" w:rsidRPr="00681266">
        <w:t xml:space="preserve"> </w:t>
      </w:r>
    </w:p>
    <w:p w14:paraId="6125505C" w14:textId="0BD8F314" w:rsidR="007332BE" w:rsidRPr="007332BE" w:rsidRDefault="00681266">
      <w:pPr>
        <w:pStyle w:val="li1"/>
        <w:numPr>
          <w:ilvl w:val="0"/>
          <w:numId w:val="5"/>
        </w:numPr>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sidRPr="00681266">
        <w:rPr>
          <w:rFonts w:asciiTheme="minorHAnsi" w:hAnsiTheme="minorHAnsi" w:cs="Times New Roman"/>
          <w:color w:val="5F5F5F" w:themeColor="text1" w:themeShade="BF"/>
          <w:sz w:val="24"/>
          <w:szCs w:val="28"/>
          <w:lang w:eastAsia="en-US"/>
        </w:rPr>
        <w:t>Set expectations and manage, monitor, coach and develop team members to ensure that they maximise their performance, meet the required standards, and continuously develop their capabilities and experience</w:t>
      </w:r>
      <w:r>
        <w:rPr>
          <w:rFonts w:asciiTheme="minorHAnsi" w:hAnsiTheme="minorHAnsi" w:cs="Times New Roman"/>
          <w:color w:val="5F5F5F" w:themeColor="text1" w:themeShade="BF"/>
          <w:sz w:val="24"/>
          <w:szCs w:val="28"/>
          <w:lang w:eastAsia="en-US"/>
        </w:rPr>
        <w:t>.</w:t>
      </w:r>
    </w:p>
    <w:p w14:paraId="75EF8DBC" w14:textId="77777777" w:rsidR="008129BE" w:rsidRDefault="008129BE" w:rsidP="00641C17">
      <w:pPr>
        <w:pStyle w:val="li1"/>
        <w:spacing w:before="0" w:beforeAutospacing="0" w:after="0" w:afterAutospacing="0"/>
        <w:ind w:right="261"/>
        <w:jc w:val="both"/>
        <w:rPr>
          <w:rFonts w:asciiTheme="minorHAnsi" w:hAnsiTheme="minorHAnsi" w:cs="Times New Roman"/>
          <w:color w:val="5F5F5F" w:themeColor="text1" w:themeShade="BF"/>
          <w:sz w:val="24"/>
          <w:szCs w:val="28"/>
          <w:lang w:eastAsia="en-US"/>
        </w:rPr>
      </w:pPr>
    </w:p>
    <w:p w14:paraId="2865B891" w14:textId="09391FB2" w:rsidR="00BC5271" w:rsidRDefault="00C945D4" w:rsidP="00192D06">
      <w:pPr>
        <w:jc w:val="both"/>
        <w:rPr>
          <w:rFonts w:cstheme="minorBidi"/>
          <w:b/>
          <w:bCs/>
          <w:color w:val="7F7F7F" w:themeColor="text1"/>
          <w:sz w:val="32"/>
          <w:szCs w:val="32"/>
          <w:lang w:eastAsia="en-GB"/>
        </w:rPr>
      </w:pPr>
      <w:r w:rsidRPr="3DB111C9">
        <w:rPr>
          <w:rFonts w:cstheme="minorBidi"/>
          <w:b/>
          <w:bCs/>
          <w:color w:val="7F7F7F" w:themeColor="text1"/>
          <w:sz w:val="32"/>
          <w:szCs w:val="32"/>
          <w:lang w:eastAsia="en-GB"/>
        </w:rPr>
        <w:t xml:space="preserve">         </w:t>
      </w:r>
    </w:p>
    <w:p w14:paraId="2EDC1F98" w14:textId="29F9A4B5" w:rsidR="002C2361" w:rsidRPr="00401CB9" w:rsidRDefault="00F7308D" w:rsidP="00AA20FC">
      <w:pPr>
        <w:ind w:left="2880" w:right="140" w:hanging="2880"/>
        <w:jc w:val="both"/>
        <w:rPr>
          <w:color w:val="5F5F5F" w:themeColor="text1" w:themeShade="BF"/>
          <w:sz w:val="24"/>
          <w:szCs w:val="28"/>
        </w:rPr>
      </w:pPr>
      <w:r w:rsidRPr="005668F9">
        <w:rPr>
          <w:b/>
          <w:bCs/>
          <w:color w:val="5F5F5F" w:themeColor="text1" w:themeShade="BF"/>
          <w:sz w:val="24"/>
          <w:szCs w:val="28"/>
        </w:rPr>
        <w:t>Scope and Geography</w:t>
      </w:r>
      <w:r w:rsidR="00521292">
        <w:rPr>
          <w:rFonts w:cstheme="minorBidi"/>
          <w:b/>
          <w:bCs/>
          <w:color w:val="7F7F7F" w:themeColor="text1"/>
          <w:sz w:val="24"/>
          <w:lang w:eastAsia="en-GB"/>
        </w:rPr>
        <w:tab/>
      </w:r>
      <w:r w:rsidR="002C2361" w:rsidRPr="00401CB9">
        <w:rPr>
          <w:color w:val="5F5F5F" w:themeColor="text1" w:themeShade="BF"/>
          <w:sz w:val="24"/>
          <w:szCs w:val="28"/>
        </w:rPr>
        <w:t>This is a national role</w:t>
      </w:r>
      <w:r w:rsidR="00401CB9">
        <w:rPr>
          <w:color w:val="5F5F5F" w:themeColor="text1" w:themeShade="BF"/>
          <w:sz w:val="24"/>
          <w:szCs w:val="28"/>
        </w:rPr>
        <w:t xml:space="preserve"> </w:t>
      </w:r>
      <w:r w:rsidR="00E92257">
        <w:rPr>
          <w:color w:val="5F5F5F" w:themeColor="text1" w:themeShade="BF"/>
          <w:sz w:val="24"/>
          <w:szCs w:val="28"/>
        </w:rPr>
        <w:t>operating in Scotland and England</w:t>
      </w:r>
    </w:p>
    <w:p w14:paraId="4DB4CBB5" w14:textId="0A1ECE6C" w:rsidR="002C2361" w:rsidRDefault="002C2361" w:rsidP="002C2361">
      <w:pPr>
        <w:ind w:left="3697" w:right="140" w:firstLine="623"/>
        <w:jc w:val="both"/>
        <w:rPr>
          <w:color w:val="5F5F5F" w:themeColor="text1" w:themeShade="BF"/>
          <w:sz w:val="24"/>
          <w:szCs w:val="28"/>
        </w:rPr>
      </w:pPr>
    </w:p>
    <w:p w14:paraId="2235873F" w14:textId="77777777" w:rsidR="00AA20FC" w:rsidRPr="002C2361" w:rsidRDefault="00AA20FC" w:rsidP="002C2361">
      <w:pPr>
        <w:ind w:left="3697" w:right="140" w:firstLine="623"/>
        <w:jc w:val="both"/>
        <w:rPr>
          <w:color w:val="5F5F5F" w:themeColor="text1" w:themeShade="BF"/>
          <w:sz w:val="24"/>
          <w:szCs w:val="28"/>
        </w:rPr>
      </w:pPr>
    </w:p>
    <w:p w14:paraId="6D5A6E21" w14:textId="2EC204FA" w:rsidR="00544048" w:rsidRDefault="00521292" w:rsidP="00AA20FC">
      <w:pPr>
        <w:ind w:left="2977" w:right="140" w:hanging="2835"/>
        <w:jc w:val="both"/>
        <w:rPr>
          <w:color w:val="5F5F5F" w:themeColor="text1" w:themeShade="BF"/>
          <w:sz w:val="24"/>
          <w:szCs w:val="28"/>
        </w:rPr>
      </w:pPr>
      <w:r>
        <w:rPr>
          <w:b/>
          <w:bCs/>
          <w:color w:val="5F5F5F" w:themeColor="text1" w:themeShade="BF"/>
          <w:sz w:val="24"/>
          <w:szCs w:val="28"/>
        </w:rPr>
        <w:t>Travel Expectation</w:t>
      </w:r>
      <w:r w:rsidR="00191D44" w:rsidRPr="00191D44">
        <w:rPr>
          <w:color w:val="5F5F5F" w:themeColor="text1" w:themeShade="BF"/>
          <w:sz w:val="24"/>
          <w:szCs w:val="28"/>
        </w:rPr>
        <w:t xml:space="preserve"> </w:t>
      </w:r>
      <w:r w:rsidR="00191D44">
        <w:rPr>
          <w:color w:val="5F5F5F" w:themeColor="text1" w:themeShade="BF"/>
          <w:sz w:val="24"/>
          <w:szCs w:val="28"/>
        </w:rPr>
        <w:tab/>
      </w:r>
      <w:r w:rsidR="00E25DBF" w:rsidRPr="00DA5E9E">
        <w:rPr>
          <w:color w:val="5F5F5F" w:themeColor="text1" w:themeShade="BF"/>
          <w:sz w:val="24"/>
          <w:szCs w:val="28"/>
        </w:rPr>
        <w:t xml:space="preserve">The role is required to travel nationally to visit services. </w:t>
      </w:r>
      <w:r w:rsidR="00F21459" w:rsidRPr="00DA5E9E">
        <w:rPr>
          <w:color w:val="5F5F5F" w:themeColor="text1" w:themeShade="BF"/>
          <w:sz w:val="24"/>
          <w:szCs w:val="28"/>
        </w:rPr>
        <w:t>This is expected to be infrequent.</w:t>
      </w:r>
    </w:p>
    <w:p w14:paraId="1D1BED93" w14:textId="77777777" w:rsidR="00DA5E9E" w:rsidRDefault="00DA5E9E" w:rsidP="000036A1">
      <w:pPr>
        <w:ind w:left="4320" w:right="140"/>
        <w:jc w:val="both"/>
        <w:rPr>
          <w:color w:val="5F5F5F" w:themeColor="text1" w:themeShade="BF"/>
          <w:sz w:val="24"/>
          <w:szCs w:val="28"/>
        </w:rPr>
      </w:pPr>
    </w:p>
    <w:p w14:paraId="067E7776" w14:textId="77777777" w:rsidR="00641C17" w:rsidRDefault="00191D44" w:rsidP="00641C17">
      <w:pPr>
        <w:ind w:left="2977" w:right="140" w:hanging="2835"/>
        <w:jc w:val="both"/>
        <w:rPr>
          <w:color w:val="5F5F5F" w:themeColor="text1" w:themeShade="BF"/>
          <w:sz w:val="24"/>
          <w:szCs w:val="28"/>
        </w:rPr>
      </w:pPr>
      <w:r w:rsidRPr="000C432B">
        <w:rPr>
          <w:b/>
          <w:bCs/>
          <w:color w:val="5F5F5F" w:themeColor="text1" w:themeShade="BF"/>
          <w:sz w:val="24"/>
          <w:szCs w:val="28"/>
        </w:rPr>
        <w:t>Collaboration</w:t>
      </w:r>
      <w:r>
        <w:rPr>
          <w:color w:val="5F5F5F" w:themeColor="text1" w:themeShade="BF"/>
          <w:sz w:val="24"/>
          <w:szCs w:val="28"/>
        </w:rPr>
        <w:t xml:space="preserve"> </w:t>
      </w:r>
      <w:r w:rsidR="005073C2">
        <w:rPr>
          <w:color w:val="5F5F5F" w:themeColor="text1" w:themeShade="BF"/>
          <w:sz w:val="24"/>
          <w:szCs w:val="28"/>
        </w:rPr>
        <w:tab/>
      </w:r>
      <w:r w:rsidR="005073C2" w:rsidRPr="00F22B35">
        <w:rPr>
          <w:color w:val="5F5F5F" w:themeColor="text1" w:themeShade="BF"/>
          <w:sz w:val="24"/>
          <w:szCs w:val="28"/>
        </w:rPr>
        <w:t xml:space="preserve">It is expected that the post holder will work proactively and collaboratively with </w:t>
      </w:r>
      <w:r w:rsidR="00C32913" w:rsidRPr="00401CB9">
        <w:rPr>
          <w:color w:val="5F5F5F" w:themeColor="text1" w:themeShade="BF"/>
          <w:sz w:val="24"/>
          <w:szCs w:val="28"/>
          <w:highlight w:val="yellow"/>
        </w:rPr>
        <w:t>(REGIONAL ROLES)</w:t>
      </w:r>
      <w:r w:rsidR="00C32913">
        <w:rPr>
          <w:color w:val="5F5F5F" w:themeColor="text1" w:themeShade="BF"/>
          <w:sz w:val="24"/>
          <w:szCs w:val="28"/>
        </w:rPr>
        <w:t xml:space="preserve"> </w:t>
      </w:r>
      <w:r w:rsidR="005073C2" w:rsidRPr="00F22B35">
        <w:rPr>
          <w:color w:val="5F5F5F" w:themeColor="text1" w:themeShade="BF"/>
          <w:sz w:val="24"/>
          <w:szCs w:val="28"/>
        </w:rPr>
        <w:t>the regional team</w:t>
      </w:r>
      <w:r w:rsidR="00F22B35">
        <w:rPr>
          <w:color w:val="5F5F5F" w:themeColor="text1" w:themeShade="BF"/>
          <w:sz w:val="24"/>
          <w:szCs w:val="28"/>
        </w:rPr>
        <w:t>’s</w:t>
      </w:r>
      <w:r w:rsidR="005073C2" w:rsidRPr="00F22B35">
        <w:rPr>
          <w:color w:val="5F5F5F" w:themeColor="text1" w:themeShade="BF"/>
          <w:sz w:val="24"/>
          <w:szCs w:val="28"/>
        </w:rPr>
        <w:t xml:space="preserve"> Operational Leaders, supporting Business Partners</w:t>
      </w:r>
      <w:r w:rsidR="001D467D" w:rsidRPr="00F22B35">
        <w:rPr>
          <w:color w:val="5F5F5F" w:themeColor="text1" w:themeShade="BF"/>
          <w:sz w:val="24"/>
          <w:szCs w:val="28"/>
        </w:rPr>
        <w:t>, Managers,</w:t>
      </w:r>
      <w:r w:rsidR="005073C2" w:rsidRPr="00F22B35">
        <w:rPr>
          <w:color w:val="5F5F5F" w:themeColor="text1" w:themeShade="BF"/>
          <w:sz w:val="24"/>
          <w:szCs w:val="28"/>
        </w:rPr>
        <w:t xml:space="preserve"> and Specialists, and </w:t>
      </w:r>
      <w:proofErr w:type="gramStart"/>
      <w:r w:rsidR="005073C2" w:rsidRPr="00F22B35">
        <w:rPr>
          <w:color w:val="5F5F5F" w:themeColor="text1" w:themeShade="BF"/>
          <w:sz w:val="24"/>
          <w:szCs w:val="28"/>
        </w:rPr>
        <w:t xml:space="preserve">in </w:t>
      </w:r>
      <w:r w:rsidR="00273660" w:rsidRPr="00F22B35">
        <w:rPr>
          <w:color w:val="5F5F5F" w:themeColor="text1" w:themeShade="BF"/>
          <w:sz w:val="24"/>
          <w:szCs w:val="28"/>
        </w:rPr>
        <w:t>particular</w:t>
      </w:r>
      <w:r w:rsidR="005073C2" w:rsidRPr="00F22B35">
        <w:rPr>
          <w:color w:val="5F5F5F" w:themeColor="text1" w:themeShade="BF"/>
          <w:sz w:val="24"/>
          <w:szCs w:val="28"/>
        </w:rPr>
        <w:t xml:space="preserve"> will</w:t>
      </w:r>
      <w:proofErr w:type="gramEnd"/>
      <w:r w:rsidR="005073C2" w:rsidRPr="00F22B35">
        <w:rPr>
          <w:color w:val="5F5F5F" w:themeColor="text1" w:themeShade="BF"/>
          <w:sz w:val="24"/>
          <w:szCs w:val="28"/>
        </w:rPr>
        <w:t xml:space="preserve"> liaise with </w:t>
      </w:r>
      <w:r w:rsidR="00E743E6" w:rsidRPr="00E743E6">
        <w:rPr>
          <w:color w:val="5F5F5F" w:themeColor="text1" w:themeShade="BF"/>
          <w:sz w:val="24"/>
          <w:szCs w:val="28"/>
          <w:highlight w:val="yellow"/>
        </w:rPr>
        <w:t>…</w:t>
      </w:r>
      <w:r w:rsidR="00273660">
        <w:rPr>
          <w:color w:val="5F5F5F" w:themeColor="text1" w:themeShade="BF"/>
          <w:sz w:val="24"/>
          <w:szCs w:val="28"/>
        </w:rPr>
        <w:t xml:space="preserve"> </w:t>
      </w:r>
      <w:r w:rsidR="00273660" w:rsidRPr="00F22B35">
        <w:rPr>
          <w:color w:val="5F5F5F" w:themeColor="text1" w:themeShade="BF"/>
          <w:sz w:val="24"/>
          <w:szCs w:val="28"/>
          <w:highlight w:val="yellow"/>
        </w:rPr>
        <w:t>ROLES/ TEAMS/ DEPARTMENTS</w:t>
      </w:r>
      <w:r w:rsidR="00273660">
        <w:rPr>
          <w:color w:val="5F5F5F" w:themeColor="text1" w:themeShade="BF"/>
          <w:sz w:val="24"/>
          <w:szCs w:val="28"/>
        </w:rPr>
        <w:t xml:space="preserve"> </w:t>
      </w:r>
    </w:p>
    <w:p w14:paraId="4E04B922" w14:textId="77777777" w:rsidR="00641C17" w:rsidRDefault="00C32913" w:rsidP="00641C17">
      <w:pPr>
        <w:ind w:left="2977" w:right="140"/>
        <w:jc w:val="both"/>
      </w:pPr>
      <w:r>
        <w:rPr>
          <w:color w:val="5F5F5F" w:themeColor="text1" w:themeShade="BF"/>
          <w:sz w:val="24"/>
          <w:szCs w:val="28"/>
        </w:rPr>
        <w:t xml:space="preserve">(NATIONAL ROLES) Operational leaders across the charity, supporting business partners, managers, and specialists and </w:t>
      </w:r>
      <w:proofErr w:type="gramStart"/>
      <w:r>
        <w:rPr>
          <w:color w:val="5F5F5F" w:themeColor="text1" w:themeShade="BF"/>
          <w:sz w:val="24"/>
          <w:szCs w:val="28"/>
        </w:rPr>
        <w:t>in particular will</w:t>
      </w:r>
      <w:proofErr w:type="gramEnd"/>
      <w:r>
        <w:rPr>
          <w:color w:val="5F5F5F" w:themeColor="text1" w:themeShade="BF"/>
          <w:sz w:val="24"/>
          <w:szCs w:val="28"/>
        </w:rPr>
        <w:t xml:space="preserve"> liaise with </w:t>
      </w:r>
      <w:r w:rsidRPr="00401CB9">
        <w:rPr>
          <w:color w:val="5F5F5F" w:themeColor="text1" w:themeShade="BF"/>
          <w:sz w:val="24"/>
          <w:szCs w:val="28"/>
          <w:highlight w:val="yellow"/>
        </w:rPr>
        <w:t>ROLES/ TEAMS/ DEPARTMENTS.</w:t>
      </w:r>
      <w:r>
        <w:rPr>
          <w:color w:val="5F5F5F" w:themeColor="text1" w:themeShade="BF"/>
          <w:sz w:val="24"/>
          <w:szCs w:val="28"/>
        </w:rPr>
        <w:t xml:space="preserve"> </w:t>
      </w:r>
    </w:p>
    <w:p w14:paraId="4C520B70" w14:textId="45439DAC" w:rsidR="00401CB9" w:rsidRPr="00641C17" w:rsidRDefault="00401CB9" w:rsidP="00641C17">
      <w:pPr>
        <w:ind w:left="2977" w:right="140"/>
        <w:jc w:val="both"/>
        <w:rPr>
          <w:highlight w:val="yellow"/>
        </w:rPr>
      </w:pPr>
      <w:r>
        <w:rPr>
          <w:color w:val="5F5F5F" w:themeColor="text1" w:themeShade="BF"/>
          <w:sz w:val="24"/>
          <w:szCs w:val="28"/>
        </w:rPr>
        <w:t xml:space="preserve">Due to the specialist nature of the role </w:t>
      </w:r>
    </w:p>
    <w:p w14:paraId="506EDE3B" w14:textId="77777777" w:rsidR="00273660" w:rsidRDefault="00273660" w:rsidP="00CA2375">
      <w:pPr>
        <w:ind w:left="2977" w:right="140"/>
        <w:jc w:val="both"/>
        <w:rPr>
          <w:color w:val="5F5F5F" w:themeColor="text1" w:themeShade="BF"/>
          <w:sz w:val="24"/>
          <w:szCs w:val="28"/>
        </w:rPr>
      </w:pPr>
    </w:p>
    <w:p w14:paraId="6530BA1C" w14:textId="77777777" w:rsidR="00E743E6" w:rsidRDefault="00E743E6" w:rsidP="00CA2375">
      <w:pPr>
        <w:ind w:left="2977" w:right="140"/>
        <w:jc w:val="both"/>
        <w:rPr>
          <w:color w:val="5F5F5F" w:themeColor="text1" w:themeShade="BF"/>
          <w:sz w:val="24"/>
          <w:szCs w:val="28"/>
        </w:rPr>
      </w:pPr>
    </w:p>
    <w:p w14:paraId="76ACF6B3" w14:textId="50D69D01" w:rsidR="00FD4CB0" w:rsidRPr="00273660" w:rsidRDefault="005073C2" w:rsidP="00AA20FC">
      <w:pPr>
        <w:ind w:left="2977" w:right="140" w:hanging="2835"/>
        <w:jc w:val="both"/>
        <w:rPr>
          <w:color w:val="5F5F5F" w:themeColor="text1" w:themeShade="BF"/>
          <w:sz w:val="24"/>
          <w:szCs w:val="28"/>
        </w:rPr>
      </w:pPr>
      <w:r w:rsidRPr="000C432B">
        <w:rPr>
          <w:b/>
          <w:bCs/>
          <w:color w:val="5F5F5F" w:themeColor="text1" w:themeShade="BF"/>
          <w:sz w:val="24"/>
          <w:szCs w:val="28"/>
        </w:rPr>
        <w:t>Budgets</w:t>
      </w:r>
      <w:r>
        <w:rPr>
          <w:b/>
          <w:bCs/>
          <w:color w:val="5F5F5F" w:themeColor="text1" w:themeShade="BF"/>
          <w:sz w:val="24"/>
          <w:szCs w:val="28"/>
        </w:rPr>
        <w:tab/>
      </w:r>
      <w:r w:rsidRPr="00273660">
        <w:rPr>
          <w:color w:val="5F5F5F" w:themeColor="text1" w:themeShade="BF"/>
          <w:sz w:val="24"/>
          <w:szCs w:val="28"/>
        </w:rPr>
        <w:t xml:space="preserve">This role will </w:t>
      </w:r>
      <w:r w:rsidR="00EF52B0" w:rsidRPr="00273660">
        <w:rPr>
          <w:color w:val="5F5F5F" w:themeColor="text1" w:themeShade="BF"/>
          <w:sz w:val="24"/>
          <w:szCs w:val="28"/>
        </w:rPr>
        <w:t xml:space="preserve">not have any direct budgetary accountability. </w:t>
      </w:r>
    </w:p>
    <w:p w14:paraId="5D12CC23" w14:textId="40D98AB6" w:rsidR="00E743E6" w:rsidRDefault="00E743E6" w:rsidP="00BD18FA">
      <w:pPr>
        <w:ind w:left="2977" w:right="140" w:hanging="2835"/>
        <w:jc w:val="both"/>
        <w:rPr>
          <w:rFonts w:cstheme="minorBidi"/>
          <w:b/>
          <w:bCs/>
          <w:color w:val="7F7F7F" w:themeColor="text1"/>
          <w:sz w:val="32"/>
          <w:szCs w:val="32"/>
          <w:lang w:eastAsia="en-GB"/>
        </w:rPr>
      </w:pPr>
      <w:r>
        <w:rPr>
          <w:b/>
          <w:bCs/>
          <w:color w:val="5F5F5F" w:themeColor="text1" w:themeShade="BF"/>
          <w:sz w:val="24"/>
          <w:szCs w:val="28"/>
        </w:rPr>
        <w:tab/>
        <w:t xml:space="preserve"> </w:t>
      </w:r>
    </w:p>
    <w:p w14:paraId="47342541" w14:textId="4B9262F0" w:rsidR="00FD4CB0" w:rsidRDefault="00FD4CB0" w:rsidP="00944E53">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1701"/>
        <w:gridCol w:w="9305"/>
        <w:gridCol w:w="8"/>
      </w:tblGrid>
      <w:tr w:rsidR="00E52F3E" w14:paraId="4C46A70D" w14:textId="77777777" w:rsidTr="00D33CEC">
        <w:trPr>
          <w:gridAfter w:val="1"/>
          <w:wAfter w:w="8" w:type="dxa"/>
          <w:trHeight w:val="403"/>
        </w:trPr>
        <w:tc>
          <w:tcPr>
            <w:tcW w:w="11006" w:type="dxa"/>
            <w:gridSpan w:val="2"/>
            <w:shd w:val="clear" w:color="auto" w:fill="E5E5E5" w:themeFill="text1" w:themeFillTint="33"/>
          </w:tcPr>
          <w:p w14:paraId="4911D5DF" w14:textId="165C814B" w:rsidR="00E52F3E" w:rsidRPr="00FB29A1" w:rsidRDefault="00E52F3E" w:rsidP="00D33CEC">
            <w:pPr>
              <w:ind w:left="426" w:hanging="284"/>
              <w:jc w:val="center"/>
              <w:rPr>
                <w:b/>
                <w:bCs/>
                <w:color w:val="7F7F7F" w:themeColor="text1"/>
                <w:sz w:val="32"/>
                <w:szCs w:val="36"/>
              </w:rPr>
            </w:pPr>
            <w:r w:rsidRPr="00FB29A1">
              <w:rPr>
                <w:b/>
                <w:bCs/>
                <w:color w:val="7F7F7F" w:themeColor="text1"/>
                <w:sz w:val="32"/>
                <w:szCs w:val="36"/>
              </w:rPr>
              <w:lastRenderedPageBreak/>
              <w:t>Best Li</w:t>
            </w:r>
            <w:r w:rsidR="00BD48AC">
              <w:rPr>
                <w:b/>
                <w:bCs/>
                <w:color w:val="7F7F7F" w:themeColor="text1"/>
                <w:sz w:val="32"/>
                <w:szCs w:val="36"/>
              </w:rPr>
              <w:t>ves, Bolder:</w:t>
            </w:r>
            <w:r w:rsidRPr="00FB29A1">
              <w:rPr>
                <w:b/>
                <w:bCs/>
                <w:color w:val="7F7F7F" w:themeColor="text1"/>
                <w:sz w:val="32"/>
                <w:szCs w:val="36"/>
              </w:rPr>
              <w:t xml:space="preserve"> Success Measures</w:t>
            </w:r>
          </w:p>
        </w:tc>
      </w:tr>
      <w:tr w:rsidR="00E52F3E" w14:paraId="771FC653" w14:textId="77777777" w:rsidTr="006E7B13">
        <w:trPr>
          <w:trHeight w:val="570"/>
        </w:trPr>
        <w:tc>
          <w:tcPr>
            <w:tcW w:w="1701" w:type="dxa"/>
            <w:shd w:val="clear" w:color="auto" w:fill="E5E5E5" w:themeFill="text1" w:themeFillTint="33"/>
          </w:tcPr>
          <w:p w14:paraId="4C0FF093" w14:textId="77777777" w:rsidR="00E52F3E" w:rsidRDefault="0005247C" w:rsidP="00D33CEC">
            <w:pPr>
              <w:ind w:left="164"/>
              <w:rPr>
                <w:b/>
                <w:bCs/>
                <w:color w:val="5F5F5F" w:themeColor="text1" w:themeShade="BF"/>
                <w:sz w:val="24"/>
                <w:szCs w:val="28"/>
              </w:rPr>
            </w:pPr>
            <w:r>
              <w:rPr>
                <w:b/>
                <w:bCs/>
                <w:color w:val="5F5F5F" w:themeColor="text1" w:themeShade="BF"/>
                <w:sz w:val="24"/>
                <w:szCs w:val="28"/>
              </w:rPr>
              <w:t>Excellence</w:t>
            </w:r>
          </w:p>
          <w:p w14:paraId="4D836BCC" w14:textId="21AE2B5D" w:rsidR="003D5652" w:rsidRPr="00CC4FCA" w:rsidRDefault="003D5652" w:rsidP="003D5652">
            <w:pPr>
              <w:rPr>
                <w:b/>
                <w:bCs/>
                <w:color w:val="5F5F5F" w:themeColor="text1" w:themeShade="BF"/>
                <w:sz w:val="24"/>
                <w:szCs w:val="28"/>
              </w:rPr>
            </w:pPr>
          </w:p>
        </w:tc>
        <w:tc>
          <w:tcPr>
            <w:tcW w:w="9313" w:type="dxa"/>
            <w:gridSpan w:val="2"/>
            <w:shd w:val="clear" w:color="auto" w:fill="E5E5E5" w:themeFill="text1" w:themeFillTint="33"/>
          </w:tcPr>
          <w:p w14:paraId="5CA7DF4D" w14:textId="77777777" w:rsidR="00607C72" w:rsidRDefault="00607C72">
            <w:pPr>
              <w:pStyle w:val="ListParagraph"/>
              <w:numPr>
                <w:ilvl w:val="0"/>
                <w:numId w:val="3"/>
              </w:numPr>
              <w:ind w:left="321" w:hanging="284"/>
              <w:rPr>
                <w:rFonts w:eastAsia="+mn-ea" w:cs="+mn-cs"/>
                <w:color w:val="7F7F7F"/>
                <w:szCs w:val="22"/>
                <w:lang w:eastAsia="en-GB"/>
              </w:rPr>
            </w:pPr>
            <w:r w:rsidRPr="00607C72">
              <w:rPr>
                <w:rFonts w:eastAsia="+mn-ea" w:cs="+mn-cs"/>
                <w:b/>
                <w:bCs/>
                <w:color w:val="7F7F7F"/>
                <w:szCs w:val="22"/>
                <w:lang w:eastAsia="en-GB"/>
              </w:rPr>
              <w:t xml:space="preserve">Practice quality: </w:t>
            </w:r>
            <w:r w:rsidRPr="00607C72">
              <w:rPr>
                <w:rFonts w:eastAsia="+mn-ea" w:cs="+mn-cs"/>
                <w:color w:val="7F7F7F"/>
                <w:szCs w:val="22"/>
                <w:lang w:eastAsia="en-GB"/>
              </w:rPr>
              <w:t>Evidence from quality audits, service reviews, regulatory feedback, practice observations and assurance reports shows that learning disability, autism and health-related practice is becoming more consistent, evidence-based, person-centred and rights-focused.</w:t>
            </w:r>
          </w:p>
          <w:p w14:paraId="6D049915" w14:textId="77777777" w:rsidR="00607C72" w:rsidRDefault="00607C72">
            <w:pPr>
              <w:pStyle w:val="ListParagraph"/>
              <w:numPr>
                <w:ilvl w:val="0"/>
                <w:numId w:val="3"/>
              </w:numPr>
              <w:ind w:left="321" w:hanging="284"/>
              <w:rPr>
                <w:rFonts w:eastAsia="+mn-ea" w:cs="+mn-cs"/>
                <w:color w:val="7F7F7F"/>
                <w:szCs w:val="22"/>
                <w:lang w:eastAsia="en-GB"/>
              </w:rPr>
            </w:pPr>
            <w:r w:rsidRPr="00607C72">
              <w:rPr>
                <w:rFonts w:eastAsia="+mn-ea" w:cs="+mn-cs"/>
                <w:b/>
                <w:bCs/>
                <w:color w:val="7F7F7F"/>
                <w:szCs w:val="22"/>
                <w:lang w:eastAsia="en-GB"/>
              </w:rPr>
              <w:t>Safety and risk assurance:</w:t>
            </w:r>
            <w:r w:rsidRPr="00607C72">
              <w:rPr>
                <w:rFonts w:eastAsia="+mn-ea" w:cs="+mn-cs"/>
                <w:color w:val="7F7F7F"/>
                <w:szCs w:val="22"/>
                <w:lang w:eastAsia="en-GB"/>
              </w:rPr>
              <w:t xml:space="preserve"> Incident data, safeguarding themes, complex case reviews, restrictive practice reviews, PBS oversight and risk assurance activity demonstrate that the post holder’s specialist input is supporting safer, lawful, least restrictive and proportionate decision-making.</w:t>
            </w:r>
          </w:p>
          <w:p w14:paraId="625040DF" w14:textId="77777777" w:rsidR="00607C72" w:rsidRDefault="00607C72">
            <w:pPr>
              <w:pStyle w:val="ListParagraph"/>
              <w:numPr>
                <w:ilvl w:val="0"/>
                <w:numId w:val="3"/>
              </w:numPr>
              <w:ind w:left="321" w:hanging="284"/>
              <w:rPr>
                <w:rFonts w:eastAsia="+mn-ea" w:cs="+mn-cs"/>
                <w:color w:val="7F7F7F"/>
                <w:szCs w:val="22"/>
                <w:lang w:eastAsia="en-GB"/>
              </w:rPr>
            </w:pPr>
            <w:r w:rsidRPr="00607C72">
              <w:rPr>
                <w:rFonts w:eastAsia="+mn-ea" w:cs="+mn-cs"/>
                <w:b/>
                <w:bCs/>
                <w:color w:val="7F7F7F"/>
                <w:szCs w:val="22"/>
                <w:lang w:eastAsia="en-GB"/>
              </w:rPr>
              <w:t>Frameworks and standards:</w:t>
            </w:r>
            <w:r w:rsidRPr="00607C72">
              <w:rPr>
                <w:rFonts w:eastAsia="+mn-ea" w:cs="+mn-cs"/>
                <w:color w:val="7F7F7F"/>
                <w:szCs w:val="22"/>
                <w:lang w:eastAsia="en-GB"/>
              </w:rPr>
              <w:t xml:space="preserve"> Approved practice frameworks, pathways, guidance, policies and professional standards are in place, regularly reviewed and evidenced through governance records, implementation plans and operational feedback.</w:t>
            </w:r>
          </w:p>
          <w:p w14:paraId="14A26B7E" w14:textId="02CA3E7F" w:rsidR="006E7B13" w:rsidRPr="00607C72" w:rsidRDefault="00607C72">
            <w:pPr>
              <w:pStyle w:val="ListParagraph"/>
              <w:numPr>
                <w:ilvl w:val="0"/>
                <w:numId w:val="3"/>
              </w:numPr>
              <w:ind w:left="321" w:hanging="284"/>
              <w:rPr>
                <w:rFonts w:eastAsia="+mn-ea" w:cs="+mn-cs"/>
                <w:color w:val="7F7F7F"/>
                <w:szCs w:val="22"/>
                <w:lang w:eastAsia="en-GB"/>
              </w:rPr>
            </w:pPr>
            <w:r w:rsidRPr="00607C72">
              <w:rPr>
                <w:rFonts w:eastAsia="+mn-ea" w:cs="+mn-cs"/>
                <w:b/>
                <w:bCs/>
                <w:color w:val="7F7F7F"/>
                <w:szCs w:val="22"/>
                <w:lang w:eastAsia="en-GB"/>
              </w:rPr>
              <w:t>Outcome improvement:</w:t>
            </w:r>
            <w:r w:rsidRPr="00607C72">
              <w:rPr>
                <w:rFonts w:eastAsia="+mn-ea" w:cs="+mn-cs"/>
                <w:color w:val="7F7F7F"/>
                <w:szCs w:val="22"/>
                <w:lang w:eastAsia="en-GB"/>
              </w:rPr>
              <w:t xml:space="preserve"> Quality-of-life indicators, health outcome data, support plan reviews, complaints, compliments, case studies and feedback from people supported show evidence of improved support, reduced health inequalities and better outcomes.</w:t>
            </w:r>
          </w:p>
          <w:p w14:paraId="5509E194" w14:textId="10CCEED1" w:rsidR="006E7B13" w:rsidRPr="00825F89" w:rsidRDefault="006E7B13" w:rsidP="006E7B13">
            <w:pPr>
              <w:pStyle w:val="ListParagraph"/>
              <w:ind w:left="321"/>
              <w:rPr>
                <w:rFonts w:eastAsia="+mn-ea" w:cs="+mn-cs"/>
                <w:color w:val="7F7F7F"/>
                <w:szCs w:val="22"/>
                <w:lang w:eastAsia="en-GB"/>
              </w:rPr>
            </w:pPr>
          </w:p>
        </w:tc>
      </w:tr>
      <w:tr w:rsidR="00E52F3E" w14:paraId="17043F2A" w14:textId="77777777" w:rsidTr="006E7B13">
        <w:trPr>
          <w:trHeight w:val="1072"/>
        </w:trPr>
        <w:tc>
          <w:tcPr>
            <w:tcW w:w="1701" w:type="dxa"/>
            <w:shd w:val="clear" w:color="auto" w:fill="E5E5E5" w:themeFill="text1" w:themeFillTint="33"/>
          </w:tcPr>
          <w:p w14:paraId="19085D02" w14:textId="021CA4E9"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Enabling</w:t>
            </w:r>
          </w:p>
        </w:tc>
        <w:tc>
          <w:tcPr>
            <w:tcW w:w="9313" w:type="dxa"/>
            <w:gridSpan w:val="2"/>
            <w:shd w:val="clear" w:color="auto" w:fill="E5E5E5" w:themeFill="text1" w:themeFillTint="33"/>
          </w:tcPr>
          <w:p w14:paraId="02CA4184" w14:textId="77777777" w:rsidR="00607C72" w:rsidRDefault="00607C72">
            <w:pPr>
              <w:pStyle w:val="ListParagraph"/>
              <w:numPr>
                <w:ilvl w:val="0"/>
                <w:numId w:val="2"/>
              </w:numPr>
              <w:ind w:left="321" w:hanging="284"/>
              <w:rPr>
                <w:rFonts w:eastAsia="+mn-ea" w:cs="+mn-cs"/>
                <w:color w:val="7F7F7F"/>
                <w:szCs w:val="22"/>
                <w:lang w:eastAsia="en-GB"/>
              </w:rPr>
            </w:pPr>
            <w:r w:rsidRPr="00607C72">
              <w:rPr>
                <w:rFonts w:eastAsia="+mn-ea" w:cs="+mn-cs"/>
                <w:b/>
                <w:bCs/>
                <w:color w:val="7F7F7F"/>
                <w:szCs w:val="22"/>
                <w:lang w:eastAsia="en-GB"/>
              </w:rPr>
              <w:t>Workforce capability:</w:t>
            </w:r>
            <w:r w:rsidRPr="00607C72">
              <w:rPr>
                <w:rFonts w:eastAsia="+mn-ea" w:cs="+mn-cs"/>
                <w:color w:val="7F7F7F"/>
                <w:szCs w:val="22"/>
                <w:lang w:eastAsia="en-GB"/>
              </w:rPr>
              <w:t xml:space="preserve"> Training records, competency assessments, supervision themes, reflective practice logs, colleague feedback and confidence surveys show that leaders and teams are developing the knowledge, skills and confidence to support people with learning disabilities and autistic people effectively.</w:t>
            </w:r>
          </w:p>
          <w:p w14:paraId="1E6A152C" w14:textId="77777777" w:rsidR="00607C72" w:rsidRDefault="00607C72">
            <w:pPr>
              <w:pStyle w:val="ListParagraph"/>
              <w:numPr>
                <w:ilvl w:val="0"/>
                <w:numId w:val="2"/>
              </w:numPr>
              <w:ind w:left="321" w:hanging="284"/>
              <w:rPr>
                <w:rFonts w:eastAsia="+mn-ea" w:cs="+mn-cs"/>
                <w:color w:val="7F7F7F"/>
                <w:szCs w:val="22"/>
                <w:lang w:eastAsia="en-GB"/>
              </w:rPr>
            </w:pPr>
            <w:r w:rsidRPr="00607C72">
              <w:rPr>
                <w:rFonts w:eastAsia="+mn-ea" w:cs="+mn-cs"/>
                <w:b/>
                <w:bCs/>
                <w:color w:val="7F7F7F"/>
                <w:szCs w:val="22"/>
                <w:lang w:eastAsia="en-GB"/>
              </w:rPr>
              <w:t>Consultation and coaching impact:</w:t>
            </w:r>
            <w:r w:rsidRPr="00607C72">
              <w:rPr>
                <w:rFonts w:eastAsia="+mn-ea" w:cs="+mn-cs"/>
                <w:color w:val="7F7F7F"/>
                <w:szCs w:val="22"/>
                <w:lang w:eastAsia="en-GB"/>
              </w:rPr>
              <w:t xml:space="preserve"> Records of consultations, coaching, mentoring, communities of practice and follow-up actions show that specialist advice is timely, practical and helping colleagues make better-informed decisions.</w:t>
            </w:r>
          </w:p>
          <w:p w14:paraId="58BAC13A" w14:textId="77777777" w:rsidR="00607C72" w:rsidRDefault="00607C72">
            <w:pPr>
              <w:pStyle w:val="ListParagraph"/>
              <w:numPr>
                <w:ilvl w:val="0"/>
                <w:numId w:val="2"/>
              </w:numPr>
              <w:ind w:left="321" w:hanging="284"/>
              <w:rPr>
                <w:rFonts w:eastAsia="+mn-ea" w:cs="+mn-cs"/>
                <w:color w:val="7F7F7F"/>
                <w:szCs w:val="22"/>
                <w:lang w:eastAsia="en-GB"/>
              </w:rPr>
            </w:pPr>
            <w:r w:rsidRPr="00607C72">
              <w:rPr>
                <w:rFonts w:eastAsia="+mn-ea" w:cs="+mn-cs"/>
                <w:b/>
                <w:bCs/>
                <w:color w:val="7F7F7F"/>
                <w:szCs w:val="22"/>
                <w:lang w:eastAsia="en-GB"/>
              </w:rPr>
              <w:t>Learning culture:</w:t>
            </w:r>
            <w:r w:rsidRPr="00607C72">
              <w:rPr>
                <w:rFonts w:eastAsia="+mn-ea" w:cs="+mn-cs"/>
                <w:color w:val="7F7F7F"/>
                <w:szCs w:val="22"/>
                <w:lang w:eastAsia="en-GB"/>
              </w:rPr>
              <w:t xml:space="preserve"> Evidence from learning reviews, audit action plans, reflective sessions, practice development activity and team feedback shows that learning is being embedded and translated into improved practice.</w:t>
            </w:r>
          </w:p>
          <w:p w14:paraId="2ECE831D" w14:textId="120E0C7B" w:rsidR="006E7B13" w:rsidRPr="00607C72" w:rsidRDefault="00607C72">
            <w:pPr>
              <w:pStyle w:val="ListParagraph"/>
              <w:numPr>
                <w:ilvl w:val="0"/>
                <w:numId w:val="2"/>
              </w:numPr>
              <w:ind w:left="321" w:hanging="284"/>
              <w:rPr>
                <w:rFonts w:eastAsia="+mn-ea" w:cs="+mn-cs"/>
                <w:color w:val="7F7F7F"/>
                <w:szCs w:val="22"/>
                <w:lang w:eastAsia="en-GB"/>
              </w:rPr>
            </w:pPr>
            <w:r w:rsidRPr="00607C72">
              <w:rPr>
                <w:rFonts w:eastAsia="+mn-ea" w:cs="+mn-cs"/>
                <w:b/>
                <w:bCs/>
                <w:color w:val="7F7F7F"/>
                <w:szCs w:val="22"/>
                <w:lang w:eastAsia="en-GB"/>
              </w:rPr>
              <w:t>Leadership effectiveness:</w:t>
            </w:r>
            <w:r w:rsidRPr="00607C72">
              <w:rPr>
                <w:rFonts w:eastAsia="+mn-ea" w:cs="+mn-cs"/>
                <w:color w:val="7F7F7F"/>
                <w:szCs w:val="22"/>
                <w:lang w:eastAsia="en-GB"/>
              </w:rPr>
              <w:t xml:space="preserve"> Performance discussions, team objectives, colleague engagement feedback, development plans and delivery against local or organisational priorities show that any direct reports or project teams are well led, supported and focused on improvement.</w:t>
            </w:r>
          </w:p>
          <w:p w14:paraId="70E4DD21" w14:textId="665E9009" w:rsidR="006E7B13" w:rsidRPr="006E7B13" w:rsidRDefault="006E7B13" w:rsidP="006E7B13">
            <w:pPr>
              <w:pStyle w:val="ListParagraph"/>
              <w:ind w:left="321"/>
              <w:rPr>
                <w:rFonts w:eastAsia="+mn-ea" w:cs="+mn-cs"/>
                <w:color w:val="7F7F7F"/>
                <w:szCs w:val="22"/>
                <w:lang w:eastAsia="en-GB"/>
              </w:rPr>
            </w:pPr>
          </w:p>
        </w:tc>
      </w:tr>
      <w:tr w:rsidR="00E52F3E" w14:paraId="1485EF56" w14:textId="77777777" w:rsidTr="006E7B13">
        <w:trPr>
          <w:trHeight w:val="734"/>
        </w:trPr>
        <w:tc>
          <w:tcPr>
            <w:tcW w:w="1701" w:type="dxa"/>
            <w:shd w:val="clear" w:color="auto" w:fill="E5E5E5" w:themeFill="text1" w:themeFillTint="33"/>
          </w:tcPr>
          <w:p w14:paraId="18F7F19F" w14:textId="03371D86"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Influence</w:t>
            </w:r>
          </w:p>
        </w:tc>
        <w:tc>
          <w:tcPr>
            <w:tcW w:w="9313" w:type="dxa"/>
            <w:gridSpan w:val="2"/>
            <w:shd w:val="clear" w:color="auto" w:fill="E5E5E5" w:themeFill="text1" w:themeFillTint="33"/>
          </w:tcPr>
          <w:p w14:paraId="5E9ACA91" w14:textId="77777777" w:rsidR="00607C72" w:rsidRDefault="00607C72">
            <w:pPr>
              <w:pStyle w:val="ListParagraph"/>
              <w:numPr>
                <w:ilvl w:val="0"/>
                <w:numId w:val="2"/>
              </w:numPr>
              <w:ind w:left="321" w:hanging="284"/>
              <w:jc w:val="both"/>
              <w:rPr>
                <w:rFonts w:eastAsia="+mn-ea" w:cs="+mn-cs"/>
                <w:color w:val="7F7F7F"/>
                <w:szCs w:val="22"/>
                <w:lang w:eastAsia="en-GB"/>
              </w:rPr>
            </w:pPr>
            <w:r w:rsidRPr="00607C72">
              <w:rPr>
                <w:rFonts w:eastAsia="+mn-ea" w:cs="+mn-cs"/>
                <w:b/>
                <w:bCs/>
                <w:color w:val="7F7F7F"/>
                <w:szCs w:val="22"/>
                <w:lang w:eastAsia="en-GB"/>
              </w:rPr>
              <w:t>Strategic contribution:</w:t>
            </w:r>
            <w:r w:rsidRPr="00607C72">
              <w:rPr>
                <w:rFonts w:eastAsia="+mn-ea" w:cs="+mn-cs"/>
                <w:color w:val="7F7F7F"/>
                <w:szCs w:val="22"/>
                <w:lang w:eastAsia="en-GB"/>
              </w:rPr>
              <w:t xml:space="preserve"> Board papers, senior leadership updates, governance minutes, strategy documents and decision records show that specialist learning disability nursing expertise is shaping organisational priorities, investment decisions, service design and quality improvement activity.</w:t>
            </w:r>
          </w:p>
          <w:p w14:paraId="6E4DC13E" w14:textId="77777777" w:rsidR="00607C72" w:rsidRDefault="00607C72">
            <w:pPr>
              <w:pStyle w:val="ListParagraph"/>
              <w:numPr>
                <w:ilvl w:val="0"/>
                <w:numId w:val="2"/>
              </w:numPr>
              <w:ind w:left="321" w:hanging="284"/>
              <w:jc w:val="both"/>
              <w:rPr>
                <w:rFonts w:eastAsia="+mn-ea" w:cs="+mn-cs"/>
                <w:color w:val="7F7F7F"/>
                <w:szCs w:val="22"/>
                <w:lang w:eastAsia="en-GB"/>
              </w:rPr>
            </w:pPr>
            <w:r w:rsidRPr="00607C72">
              <w:rPr>
                <w:rFonts w:eastAsia="+mn-ea" w:cs="+mn-cs"/>
                <w:b/>
                <w:bCs/>
                <w:color w:val="7F7F7F"/>
                <w:szCs w:val="22"/>
                <w:lang w:eastAsia="en-GB"/>
              </w:rPr>
              <w:t>Professional challenge:</w:t>
            </w:r>
            <w:r w:rsidRPr="00607C72">
              <w:rPr>
                <w:rFonts w:eastAsia="+mn-ea" w:cs="+mn-cs"/>
                <w:color w:val="7F7F7F"/>
                <w:szCs w:val="22"/>
                <w:lang w:eastAsia="en-GB"/>
              </w:rPr>
              <w:t xml:space="preserve"> Complex case records, risk panels, audit findings, investigation reports and governance discussions evidence that the post holder provides constructive challenge and scrutiny that strengthens accountability and improves decision-making.</w:t>
            </w:r>
          </w:p>
          <w:p w14:paraId="10E60EB9" w14:textId="77777777" w:rsidR="00607C72" w:rsidRDefault="00607C72">
            <w:pPr>
              <w:pStyle w:val="ListParagraph"/>
              <w:numPr>
                <w:ilvl w:val="0"/>
                <w:numId w:val="2"/>
              </w:numPr>
              <w:ind w:left="321" w:hanging="284"/>
              <w:jc w:val="both"/>
              <w:rPr>
                <w:rFonts w:eastAsia="+mn-ea" w:cs="+mn-cs"/>
                <w:color w:val="7F7F7F"/>
                <w:szCs w:val="22"/>
                <w:lang w:eastAsia="en-GB"/>
              </w:rPr>
            </w:pPr>
            <w:r w:rsidRPr="00607C72">
              <w:rPr>
                <w:rFonts w:eastAsia="+mn-ea" w:cs="+mn-cs"/>
                <w:b/>
                <w:bCs/>
                <w:color w:val="7F7F7F"/>
                <w:szCs w:val="22"/>
                <w:lang w:eastAsia="en-GB"/>
              </w:rPr>
              <w:t>External partnership:</w:t>
            </w:r>
            <w:r w:rsidRPr="00607C72">
              <w:rPr>
                <w:rFonts w:eastAsia="+mn-ea" w:cs="+mn-cs"/>
                <w:color w:val="7F7F7F"/>
                <w:szCs w:val="22"/>
                <w:lang w:eastAsia="en-GB"/>
              </w:rPr>
              <w:t xml:space="preserve"> Feedback from commissioners, regulators, health partners, public health colleagues and multi-agency forums shows that the post holder is building credible relationships and strengthening the organisation’s role in integrated health and social care systems.</w:t>
            </w:r>
          </w:p>
          <w:p w14:paraId="0FC40849" w14:textId="3B9B3C53" w:rsidR="006E7B13" w:rsidRPr="00607C72" w:rsidRDefault="00607C72">
            <w:pPr>
              <w:pStyle w:val="ListParagraph"/>
              <w:numPr>
                <w:ilvl w:val="0"/>
                <w:numId w:val="2"/>
              </w:numPr>
              <w:ind w:left="321" w:hanging="284"/>
              <w:jc w:val="both"/>
              <w:rPr>
                <w:rFonts w:eastAsia="+mn-ea" w:cs="+mn-cs"/>
                <w:color w:val="7F7F7F"/>
                <w:szCs w:val="22"/>
                <w:lang w:eastAsia="en-GB"/>
              </w:rPr>
            </w:pPr>
            <w:r w:rsidRPr="00607C72">
              <w:rPr>
                <w:rFonts w:eastAsia="+mn-ea" w:cs="+mn-cs"/>
                <w:b/>
                <w:bCs/>
                <w:color w:val="7F7F7F"/>
                <w:szCs w:val="22"/>
                <w:lang w:eastAsia="en-GB"/>
              </w:rPr>
              <w:t>Policy and evidence translation:</w:t>
            </w:r>
            <w:r w:rsidRPr="00607C72">
              <w:rPr>
                <w:rFonts w:eastAsia="+mn-ea" w:cs="+mn-cs"/>
                <w:color w:val="7F7F7F"/>
                <w:szCs w:val="22"/>
                <w:lang w:eastAsia="en-GB"/>
              </w:rPr>
              <w:t xml:space="preserve"> Updated policies, guidance notes, practice tools, briefing papers and implementation records show that legislation, professional standards, research and emerging evidence are being translated into accessible, practical approaches for services.</w:t>
            </w:r>
          </w:p>
          <w:p w14:paraId="5BB0464D" w14:textId="047637DC" w:rsidR="006E7B13" w:rsidRPr="006E7B13" w:rsidRDefault="006E7B13" w:rsidP="006E7B13">
            <w:pPr>
              <w:pStyle w:val="ListParagraph"/>
              <w:ind w:left="321"/>
              <w:jc w:val="both"/>
              <w:rPr>
                <w:rFonts w:eastAsia="+mn-ea" w:cs="+mn-cs"/>
                <w:color w:val="7F7F7F"/>
                <w:szCs w:val="22"/>
                <w:lang w:eastAsia="en-GB"/>
              </w:rPr>
            </w:pPr>
          </w:p>
        </w:tc>
      </w:tr>
      <w:tr w:rsidR="00E52F3E" w14:paraId="19A9929F" w14:textId="77777777" w:rsidTr="006E7B13">
        <w:trPr>
          <w:trHeight w:val="1041"/>
        </w:trPr>
        <w:tc>
          <w:tcPr>
            <w:tcW w:w="1701" w:type="dxa"/>
            <w:shd w:val="clear" w:color="auto" w:fill="E5E5E5" w:themeFill="text1" w:themeFillTint="33"/>
          </w:tcPr>
          <w:p w14:paraId="713B7747" w14:textId="4DBC8764"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Reach</w:t>
            </w:r>
          </w:p>
        </w:tc>
        <w:tc>
          <w:tcPr>
            <w:tcW w:w="9313" w:type="dxa"/>
            <w:gridSpan w:val="2"/>
            <w:shd w:val="clear" w:color="auto" w:fill="E5E5E5" w:themeFill="text1" w:themeFillTint="33"/>
          </w:tcPr>
          <w:p w14:paraId="51B64698" w14:textId="77777777" w:rsidR="00AE63DA" w:rsidRDefault="00AE63DA">
            <w:pPr>
              <w:pStyle w:val="ListParagraph"/>
              <w:numPr>
                <w:ilvl w:val="0"/>
                <w:numId w:val="3"/>
              </w:numPr>
              <w:ind w:left="252" w:hanging="210"/>
              <w:jc w:val="both"/>
              <w:rPr>
                <w:rFonts w:eastAsia="+mn-ea" w:cs="+mn-cs"/>
                <w:color w:val="7F7F7F"/>
                <w:szCs w:val="22"/>
                <w:lang w:eastAsia="en-GB"/>
              </w:rPr>
            </w:pPr>
            <w:r w:rsidRPr="00AE63DA">
              <w:rPr>
                <w:rFonts w:eastAsia="+mn-ea" w:cs="+mn-cs"/>
                <w:b/>
                <w:bCs/>
                <w:color w:val="7F7F7F"/>
                <w:szCs w:val="22"/>
                <w:lang w:eastAsia="en-GB"/>
              </w:rPr>
              <w:t>National consistency:</w:t>
            </w:r>
            <w:r w:rsidRPr="00AE63DA">
              <w:rPr>
                <w:rFonts w:eastAsia="+mn-ea" w:cs="+mn-cs"/>
                <w:color w:val="7F7F7F"/>
                <w:szCs w:val="22"/>
                <w:lang w:eastAsia="en-GB"/>
              </w:rPr>
              <w:t xml:space="preserve"> Regional assurance reports, implementation reviews, service feedback and comparison of practice across England and Scotland show that the role is improving consistency of standards, support and professional advice across the organisation.</w:t>
            </w:r>
          </w:p>
          <w:p w14:paraId="28B77895" w14:textId="77777777" w:rsidR="00AE63DA" w:rsidRDefault="00AE63DA">
            <w:pPr>
              <w:pStyle w:val="ListParagraph"/>
              <w:numPr>
                <w:ilvl w:val="0"/>
                <w:numId w:val="3"/>
              </w:numPr>
              <w:ind w:left="252" w:hanging="210"/>
              <w:jc w:val="both"/>
              <w:rPr>
                <w:rFonts w:eastAsia="+mn-ea" w:cs="+mn-cs"/>
                <w:color w:val="7F7F7F"/>
                <w:szCs w:val="22"/>
                <w:lang w:eastAsia="en-GB"/>
              </w:rPr>
            </w:pPr>
            <w:r w:rsidRPr="00AE63DA">
              <w:rPr>
                <w:rFonts w:eastAsia="+mn-ea" w:cs="+mn-cs"/>
                <w:b/>
                <w:bCs/>
                <w:color w:val="7F7F7F"/>
                <w:szCs w:val="22"/>
                <w:lang w:eastAsia="en-GB"/>
              </w:rPr>
              <w:t>Improvement programmes:</w:t>
            </w:r>
            <w:r w:rsidRPr="00AE63DA">
              <w:rPr>
                <w:rFonts w:eastAsia="+mn-ea" w:cs="+mn-cs"/>
                <w:color w:val="7F7F7F"/>
                <w:szCs w:val="22"/>
                <w:lang w:eastAsia="en-GB"/>
              </w:rPr>
              <w:t xml:space="preserve"> Programme plans, milestone reports, evaluation data, quality dashboards and governance updates show that improvement activity relating to health inequalities, PBS, restrictive practice reduction and quality of life is being delivered and reviewed.</w:t>
            </w:r>
          </w:p>
          <w:p w14:paraId="1BF44823" w14:textId="77777777" w:rsidR="00AE63DA" w:rsidRDefault="00AE63DA">
            <w:pPr>
              <w:pStyle w:val="ListParagraph"/>
              <w:numPr>
                <w:ilvl w:val="0"/>
                <w:numId w:val="3"/>
              </w:numPr>
              <w:ind w:left="252" w:hanging="210"/>
              <w:jc w:val="both"/>
              <w:rPr>
                <w:rFonts w:eastAsia="+mn-ea" w:cs="+mn-cs"/>
                <w:color w:val="7F7F7F"/>
                <w:szCs w:val="22"/>
                <w:lang w:eastAsia="en-GB"/>
              </w:rPr>
            </w:pPr>
            <w:r w:rsidRPr="00AE63DA">
              <w:rPr>
                <w:rFonts w:eastAsia="+mn-ea" w:cs="+mn-cs"/>
                <w:b/>
                <w:bCs/>
                <w:color w:val="7F7F7F"/>
                <w:szCs w:val="22"/>
                <w:lang w:eastAsia="en-GB"/>
              </w:rPr>
              <w:t>Innovation and development:</w:t>
            </w:r>
            <w:r w:rsidRPr="00AE63DA">
              <w:rPr>
                <w:rFonts w:eastAsia="+mn-ea" w:cs="+mn-cs"/>
                <w:color w:val="7F7F7F"/>
                <w:szCs w:val="22"/>
                <w:lang w:eastAsia="en-GB"/>
              </w:rPr>
              <w:t xml:space="preserve"> </w:t>
            </w:r>
            <w:proofErr w:type="gramStart"/>
            <w:r w:rsidRPr="00AE63DA">
              <w:rPr>
                <w:rFonts w:eastAsia="+mn-ea" w:cs="+mn-cs"/>
                <w:color w:val="7F7F7F"/>
                <w:szCs w:val="22"/>
                <w:lang w:eastAsia="en-GB"/>
              </w:rPr>
              <w:t>New</w:t>
            </w:r>
            <w:proofErr w:type="gramEnd"/>
            <w:r w:rsidRPr="00AE63DA">
              <w:rPr>
                <w:rFonts w:eastAsia="+mn-ea" w:cs="+mn-cs"/>
                <w:color w:val="7F7F7F"/>
                <w:szCs w:val="22"/>
                <w:lang w:eastAsia="en-GB"/>
              </w:rPr>
              <w:t xml:space="preserve"> tools, resources, pathways, pilots, service redesign activity, case studies and lessons learned show that the post holder is developing practical, creative and evidence-informed approaches to complex support needs.</w:t>
            </w:r>
          </w:p>
          <w:p w14:paraId="6A5D5598" w14:textId="2B065178" w:rsidR="006E7B13" w:rsidRPr="00AE63DA" w:rsidRDefault="00AE63DA">
            <w:pPr>
              <w:pStyle w:val="ListParagraph"/>
              <w:numPr>
                <w:ilvl w:val="0"/>
                <w:numId w:val="3"/>
              </w:numPr>
              <w:ind w:left="252" w:hanging="210"/>
              <w:jc w:val="both"/>
              <w:rPr>
                <w:rFonts w:eastAsia="+mn-ea" w:cs="+mn-cs"/>
                <w:color w:val="7F7F7F"/>
                <w:szCs w:val="22"/>
                <w:lang w:eastAsia="en-GB"/>
              </w:rPr>
            </w:pPr>
            <w:r w:rsidRPr="00AE63DA">
              <w:rPr>
                <w:rFonts w:eastAsia="+mn-ea" w:cs="+mn-cs"/>
                <w:b/>
                <w:bCs/>
                <w:color w:val="7F7F7F"/>
                <w:szCs w:val="22"/>
                <w:lang w:eastAsia="en-GB"/>
              </w:rPr>
              <w:t>Lived experience and co-production:</w:t>
            </w:r>
            <w:r w:rsidRPr="00AE63DA">
              <w:rPr>
                <w:rFonts w:eastAsia="+mn-ea" w:cs="+mn-cs"/>
                <w:color w:val="7F7F7F"/>
                <w:szCs w:val="22"/>
                <w:lang w:eastAsia="en-GB"/>
              </w:rPr>
              <w:t xml:space="preserve"> Co-production records, feedback from people supported and families, engagement activity, accessible resources and service improvement plans show that the voices, rights and aspirations of people supported are influencing practice and service development.</w:t>
            </w:r>
          </w:p>
        </w:tc>
      </w:tr>
      <w:tr w:rsidR="00E52F3E" w14:paraId="50462337" w14:textId="77777777" w:rsidTr="00D33CEC">
        <w:trPr>
          <w:gridAfter w:val="1"/>
          <w:wAfter w:w="8" w:type="dxa"/>
          <w:trHeight w:val="1041"/>
        </w:trPr>
        <w:tc>
          <w:tcPr>
            <w:tcW w:w="11006" w:type="dxa"/>
            <w:gridSpan w:val="2"/>
            <w:shd w:val="clear" w:color="auto" w:fill="E5E5E5" w:themeFill="text1" w:themeFillTint="33"/>
          </w:tcPr>
          <w:p w14:paraId="196A8E8B" w14:textId="77777777" w:rsidR="00E52F3E" w:rsidRDefault="00E52F3E" w:rsidP="00D33CEC">
            <w:pPr>
              <w:contextualSpacing/>
              <w:jc w:val="center"/>
              <w:rPr>
                <w:rFonts w:cstheme="minorBidi"/>
                <w:b/>
                <w:bCs/>
                <w:color w:val="7F7F7F" w:themeColor="text1"/>
                <w:sz w:val="32"/>
                <w:szCs w:val="32"/>
                <w:lang w:eastAsia="en-GB"/>
              </w:rPr>
            </w:pPr>
            <w:r>
              <w:rPr>
                <w:rFonts w:cstheme="minorBidi"/>
                <w:b/>
                <w:bCs/>
                <w:color w:val="7F7F7F" w:themeColor="text1"/>
                <w:sz w:val="32"/>
                <w:szCs w:val="32"/>
                <w:lang w:eastAsia="en-GB"/>
              </w:rPr>
              <w:t>Structure</w:t>
            </w:r>
          </w:p>
          <w:p w14:paraId="27EB277D" w14:textId="77777777" w:rsidR="00E52F3E" w:rsidRPr="00267332" w:rsidRDefault="00E52F3E" w:rsidP="00D33CEC">
            <w:pPr>
              <w:contextualSpacing/>
              <w:jc w:val="center"/>
              <w:rPr>
                <w:rFonts w:ascii="Calibri" w:eastAsia="+mn-ea" w:hAnsi="Calibri" w:cs="+mn-cs"/>
                <w:color w:val="7F7F7F"/>
                <w:szCs w:val="22"/>
                <w:lang w:eastAsia="en-GB"/>
              </w:rPr>
            </w:pPr>
          </w:p>
          <w:p w14:paraId="0356BAB5" w14:textId="77777777" w:rsidR="00E52F3E" w:rsidRDefault="00E52F3E" w:rsidP="00D33CEC">
            <w:pPr>
              <w:ind w:left="142"/>
              <w:contextualSpacing/>
              <w:jc w:val="both"/>
              <w:rPr>
                <w:rFonts w:ascii="Calibri" w:eastAsia="+mn-ea" w:hAnsi="Calibri" w:cs="+mn-cs"/>
                <w:color w:val="7F7F7F"/>
                <w:szCs w:val="22"/>
                <w:lang w:eastAsia="en-GB"/>
              </w:rPr>
            </w:pPr>
            <w:r>
              <w:rPr>
                <w:b/>
                <w:bCs/>
                <w:noProof/>
              </w:rPr>
              <w:lastRenderedPageBreak/>
              <w:drawing>
                <wp:inline distT="0" distB="0" distL="0" distR="0" wp14:anchorId="2DC1CDD9" wp14:editId="38168AF5">
                  <wp:extent cx="6573136" cy="2809240"/>
                  <wp:effectExtent l="0" t="0" r="0" b="0"/>
                  <wp:docPr id="881895338" name="Diagram 1">
                    <a:extLst xmlns:a="http://schemas.openxmlformats.org/drawingml/2006/main">
                      <a:ext uri="{FF2B5EF4-FFF2-40B4-BE49-F238E27FC236}">
                        <a16:creationId xmlns:a16="http://schemas.microsoft.com/office/drawing/2014/main" id="{7D27518B-F4BC-47DD-9254-85B74F09A5F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45727E" w14:textId="77777777" w:rsidR="00E52F3E" w:rsidRDefault="00E52F3E" w:rsidP="00D33CEC">
            <w:pPr>
              <w:ind w:left="142"/>
              <w:contextualSpacing/>
              <w:jc w:val="both"/>
              <w:rPr>
                <w:rFonts w:ascii="Calibri" w:eastAsia="+mn-ea" w:hAnsi="Calibri" w:cs="+mn-cs"/>
                <w:color w:val="7F7F7F"/>
                <w:szCs w:val="22"/>
                <w:lang w:eastAsia="en-GB"/>
              </w:rPr>
            </w:pPr>
          </w:p>
        </w:tc>
      </w:tr>
    </w:tbl>
    <w:p w14:paraId="4F71920D" w14:textId="0E8378C4" w:rsidR="00FD4CB0" w:rsidRDefault="00FD4CB0" w:rsidP="00944E53">
      <w:pPr>
        <w:ind w:left="426" w:hanging="284"/>
        <w:jc w:val="both"/>
        <w:rPr>
          <w:rFonts w:cstheme="minorBidi"/>
          <w:b/>
          <w:bCs/>
          <w:color w:val="7F7F7F" w:themeColor="text1"/>
          <w:sz w:val="32"/>
          <w:szCs w:val="32"/>
          <w:lang w:eastAsia="en-GB"/>
        </w:rPr>
      </w:pPr>
    </w:p>
    <w:p w14:paraId="6F85C833" w14:textId="1BD90D75" w:rsidR="007933EA" w:rsidRDefault="00C945D4" w:rsidP="00641C17">
      <w:pPr>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7AC85280" w14:textId="77777777" w:rsid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Professional registration:</w:t>
      </w:r>
      <w:r w:rsidRPr="0074447F">
        <w:rPr>
          <w:color w:val="5F5F5F" w:themeColor="text1" w:themeShade="BF"/>
          <w:sz w:val="24"/>
          <w:szCs w:val="24"/>
        </w:rPr>
        <w:t xml:space="preserve"> Current Registered Learning Disability Nurse registration with the Nursing and Midwifery Council. </w:t>
      </w:r>
    </w:p>
    <w:p w14:paraId="51AA58B5" w14:textId="77777777" w:rsid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Professional development:</w:t>
      </w:r>
      <w:r w:rsidRPr="0074447F">
        <w:rPr>
          <w:color w:val="5F5F5F" w:themeColor="text1" w:themeShade="BF"/>
          <w:sz w:val="24"/>
          <w:szCs w:val="24"/>
        </w:rPr>
        <w:t xml:space="preserve"> Evidence of ongoing Continuing Professional Development and compliance with NMC revalidation requirements.</w:t>
      </w:r>
    </w:p>
    <w:p w14:paraId="5890D54C" w14:textId="77777777" w:rsid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Professional qualification:</w:t>
      </w:r>
      <w:r w:rsidRPr="0074447F">
        <w:rPr>
          <w:color w:val="5F5F5F" w:themeColor="text1" w:themeShade="BF"/>
          <w:sz w:val="24"/>
          <w:szCs w:val="24"/>
        </w:rPr>
        <w:t xml:space="preserve"> Degree-level qualification in Learning Disability Nursing or equivalent professional qualification. </w:t>
      </w:r>
    </w:p>
    <w:p w14:paraId="06817F63" w14:textId="31E76876" w:rsidR="0074447F" w:rsidRDefault="0074447F">
      <w:pPr>
        <w:pStyle w:val="li1"/>
        <w:numPr>
          <w:ilvl w:val="0"/>
          <w:numId w:val="1"/>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Advanced study:</w:t>
      </w:r>
      <w:r w:rsidRPr="0074447F">
        <w:rPr>
          <w:color w:val="5F5F5F" w:themeColor="text1" w:themeShade="BF"/>
          <w:sz w:val="24"/>
          <w:szCs w:val="24"/>
        </w:rPr>
        <w:t xml:space="preserve"> Postgraduate qualification, or working towards one, in Learning Disability, Autism, Leadership, Quality Improvement, Public Health or a related field.</w:t>
      </w:r>
    </w:p>
    <w:p w14:paraId="18B58622" w14:textId="2558F748" w:rsidR="0074447F" w:rsidRPr="0074447F" w:rsidRDefault="0074447F">
      <w:pPr>
        <w:pStyle w:val="li1"/>
        <w:numPr>
          <w:ilvl w:val="0"/>
          <w:numId w:val="1"/>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Leadership development:</w:t>
      </w:r>
      <w:r w:rsidRPr="0074447F">
        <w:rPr>
          <w:color w:val="5F5F5F" w:themeColor="text1" w:themeShade="BF"/>
          <w:sz w:val="24"/>
          <w:szCs w:val="24"/>
        </w:rPr>
        <w:t xml:space="preserve"> Leadership, coaching, quality improvement or management qualification relevant to practice development and service improvement.</w:t>
      </w:r>
    </w:p>
    <w:p w14:paraId="77F1BA3E" w14:textId="77777777" w:rsid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Specialist practice:</w:t>
      </w:r>
      <w:r w:rsidRPr="0074447F">
        <w:rPr>
          <w:color w:val="5F5F5F" w:themeColor="text1" w:themeShade="BF"/>
          <w:sz w:val="24"/>
          <w:szCs w:val="24"/>
        </w:rPr>
        <w:t xml:space="preserve"> Significant post-registration experience supporting people with learning disabilities and/or autistic people. </w:t>
      </w:r>
    </w:p>
    <w:p w14:paraId="699CD994" w14:textId="77777777" w:rsid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Complex support:</w:t>
      </w:r>
      <w:r w:rsidRPr="0074447F">
        <w:rPr>
          <w:color w:val="5F5F5F" w:themeColor="text1" w:themeShade="BF"/>
          <w:sz w:val="24"/>
          <w:szCs w:val="24"/>
        </w:rPr>
        <w:t xml:space="preserve"> Extensive experience working with people with complex health, behavioural, social and support needs.</w:t>
      </w:r>
    </w:p>
    <w:p w14:paraId="59F8EC6A" w14:textId="77777777" w:rsid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Professional leadership:</w:t>
      </w:r>
      <w:r w:rsidRPr="0074447F">
        <w:rPr>
          <w:color w:val="5F5F5F" w:themeColor="text1" w:themeShade="BF"/>
          <w:sz w:val="24"/>
          <w:szCs w:val="24"/>
        </w:rPr>
        <w:t xml:space="preserve"> Experience providing consultation, advice and professional leadership across multidisciplinary and multi-agency settings.</w:t>
      </w:r>
    </w:p>
    <w:p w14:paraId="5E6202C4" w14:textId="00E040D9" w:rsidR="0074447F" w:rsidRPr="0074447F" w:rsidRDefault="0074447F">
      <w:pPr>
        <w:pStyle w:val="li1"/>
        <w:numPr>
          <w:ilvl w:val="0"/>
          <w:numId w:val="9"/>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Service improvement:</w:t>
      </w:r>
      <w:r w:rsidRPr="0074447F">
        <w:rPr>
          <w:color w:val="5F5F5F" w:themeColor="text1" w:themeShade="BF"/>
          <w:sz w:val="24"/>
          <w:szCs w:val="24"/>
        </w:rPr>
        <w:t xml:space="preserve"> Experience contributing to service development, quality improvement and organisational change. </w:t>
      </w:r>
    </w:p>
    <w:p w14:paraId="711109D1" w14:textId="623AA66A"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Risk management:</w:t>
      </w:r>
      <w:r w:rsidRPr="0074447F">
        <w:rPr>
          <w:color w:val="5F5F5F" w:themeColor="text1" w:themeShade="BF"/>
          <w:sz w:val="24"/>
          <w:szCs w:val="24"/>
        </w:rPr>
        <w:t xml:space="preserve"> Experience supporting operational teams to manage complexity, risk, safeguarding and adult protection concerns. </w:t>
      </w:r>
    </w:p>
    <w:p w14:paraId="35B2975B" w14:textId="745F9FF6"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Workforce development:</w:t>
      </w:r>
      <w:r w:rsidRPr="0074447F">
        <w:rPr>
          <w:color w:val="5F5F5F" w:themeColor="text1" w:themeShade="BF"/>
          <w:sz w:val="24"/>
          <w:szCs w:val="24"/>
        </w:rPr>
        <w:t xml:space="preserve"> Experience delivering education, coaching, mentoring or practice development support to colleagues and teams. </w:t>
      </w:r>
    </w:p>
    <w:p w14:paraId="1F653E6D" w14:textId="2BC0A036"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Quality assurance:</w:t>
      </w:r>
      <w:r w:rsidRPr="0074447F">
        <w:rPr>
          <w:color w:val="5F5F5F" w:themeColor="text1" w:themeShade="BF"/>
          <w:sz w:val="24"/>
          <w:szCs w:val="24"/>
        </w:rPr>
        <w:t xml:space="preserve"> Experience undertaking audits, reviews, investigations or other quality assurance activities. </w:t>
      </w:r>
    </w:p>
    <w:p w14:paraId="0A189033" w14:textId="315F6AF9" w:rsidR="0074447F" w:rsidRPr="0074447F" w:rsidRDefault="0074447F">
      <w:pPr>
        <w:pStyle w:val="li1"/>
        <w:numPr>
          <w:ilvl w:val="0"/>
          <w:numId w:val="9"/>
        </w:numPr>
        <w:spacing w:after="0" w:afterAutospacing="0"/>
        <w:ind w:left="426" w:right="261" w:hanging="284"/>
        <w:jc w:val="both"/>
        <w:rPr>
          <w:color w:val="5F5F5F" w:themeColor="text1" w:themeShade="BF"/>
          <w:sz w:val="24"/>
          <w:szCs w:val="24"/>
        </w:rPr>
      </w:pPr>
      <w:r w:rsidRPr="0074447F">
        <w:rPr>
          <w:b/>
          <w:bCs/>
          <w:color w:val="5F5F5F" w:themeColor="text1" w:themeShade="BF"/>
          <w:sz w:val="24"/>
          <w:szCs w:val="24"/>
        </w:rPr>
        <w:t>Cross-system working:</w:t>
      </w:r>
      <w:r w:rsidRPr="0074447F">
        <w:rPr>
          <w:color w:val="5F5F5F" w:themeColor="text1" w:themeShade="BF"/>
          <w:sz w:val="24"/>
          <w:szCs w:val="24"/>
        </w:rPr>
        <w:t xml:space="preserve"> Experience working across health and social care systems in Scotland, England or both. </w:t>
      </w:r>
    </w:p>
    <w:p w14:paraId="573E60D1" w14:textId="25C317B1" w:rsidR="0074447F" w:rsidRPr="0074447F" w:rsidRDefault="0074447F">
      <w:pPr>
        <w:pStyle w:val="li1"/>
        <w:numPr>
          <w:ilvl w:val="0"/>
          <w:numId w:val="6"/>
        </w:numPr>
        <w:spacing w:before="0" w:beforeAutospacing="0" w:after="0" w:afterAutospacing="0"/>
        <w:ind w:left="426" w:right="261" w:hanging="284"/>
        <w:jc w:val="both"/>
        <w:rPr>
          <w:color w:val="5F5F5F" w:themeColor="text1" w:themeShade="BF"/>
          <w:sz w:val="24"/>
          <w:szCs w:val="24"/>
        </w:rPr>
      </w:pPr>
      <w:r w:rsidRPr="0074447F">
        <w:rPr>
          <w:b/>
          <w:bCs/>
          <w:color w:val="5F5F5F" w:themeColor="text1" w:themeShade="BF"/>
          <w:sz w:val="24"/>
          <w:szCs w:val="24"/>
        </w:rPr>
        <w:t>Strategic contribution:</w:t>
      </w:r>
      <w:r w:rsidRPr="0074447F">
        <w:rPr>
          <w:color w:val="5F5F5F" w:themeColor="text1" w:themeShade="BF"/>
          <w:sz w:val="24"/>
          <w:szCs w:val="24"/>
        </w:rPr>
        <w:t xml:space="preserve"> Experience contributing to organisational strategy, policy development or governance arrangements. </w:t>
      </w:r>
    </w:p>
    <w:p w14:paraId="0F152911" w14:textId="66AD46A4" w:rsidR="0074447F" w:rsidRPr="0074447F" w:rsidRDefault="0074447F">
      <w:pPr>
        <w:pStyle w:val="li1"/>
        <w:numPr>
          <w:ilvl w:val="0"/>
          <w:numId w:val="9"/>
        </w:numPr>
        <w:spacing w:before="0" w:beforeAutospacing="0"/>
        <w:ind w:left="426" w:right="261" w:hanging="284"/>
        <w:jc w:val="both"/>
        <w:rPr>
          <w:color w:val="5F5F5F" w:themeColor="text1" w:themeShade="BF"/>
          <w:sz w:val="24"/>
          <w:szCs w:val="24"/>
        </w:rPr>
      </w:pPr>
      <w:r w:rsidRPr="0074447F">
        <w:rPr>
          <w:b/>
          <w:bCs/>
          <w:color w:val="5F5F5F" w:themeColor="text1" w:themeShade="BF"/>
          <w:sz w:val="24"/>
          <w:szCs w:val="24"/>
        </w:rPr>
        <w:t>Learning disability nursing:</w:t>
      </w:r>
      <w:r w:rsidRPr="0074447F">
        <w:rPr>
          <w:color w:val="5F5F5F" w:themeColor="text1" w:themeShade="BF"/>
          <w:sz w:val="24"/>
          <w:szCs w:val="24"/>
        </w:rPr>
        <w:t xml:space="preserve"> Expert knowledge of Learning Disability Nursing practice and contemporary evidence-based approaches. </w:t>
      </w:r>
    </w:p>
    <w:p w14:paraId="39D51D4F" w14:textId="38D2B94E"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Autism and neurodiversity:</w:t>
      </w:r>
      <w:r w:rsidRPr="0074447F">
        <w:rPr>
          <w:color w:val="5F5F5F" w:themeColor="text1" w:themeShade="BF"/>
          <w:sz w:val="24"/>
          <w:szCs w:val="24"/>
        </w:rPr>
        <w:t xml:space="preserve"> Strong knowledge of autism and neurodiversity across the lifespan. </w:t>
      </w:r>
    </w:p>
    <w:p w14:paraId="3FD23904" w14:textId="1D886450"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Health inequalities:</w:t>
      </w:r>
      <w:r w:rsidRPr="0074447F">
        <w:rPr>
          <w:color w:val="5F5F5F" w:themeColor="text1" w:themeShade="BF"/>
          <w:sz w:val="24"/>
          <w:szCs w:val="24"/>
        </w:rPr>
        <w:t xml:space="preserve"> Understanding of health inequalities affecting people with learning disabilities and autistic people. </w:t>
      </w:r>
    </w:p>
    <w:p w14:paraId="7EE215B5" w14:textId="49AD7B23"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Positive behaviour support:</w:t>
      </w:r>
      <w:r w:rsidRPr="0074447F">
        <w:rPr>
          <w:color w:val="5F5F5F" w:themeColor="text1" w:themeShade="BF"/>
          <w:sz w:val="24"/>
          <w:szCs w:val="24"/>
        </w:rPr>
        <w:t xml:space="preserve"> Knowledge of Positive Behaviour Support and least restrictive practice. </w:t>
      </w:r>
    </w:p>
    <w:p w14:paraId="4267B6FE" w14:textId="4D59E057"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Person-centred practice:</w:t>
      </w:r>
      <w:r w:rsidRPr="0074447F">
        <w:rPr>
          <w:color w:val="5F5F5F" w:themeColor="text1" w:themeShade="BF"/>
          <w:sz w:val="24"/>
          <w:szCs w:val="24"/>
        </w:rPr>
        <w:t xml:space="preserve"> Knowledge of trauma-informed, person-centred and rights-based approaches to care and support.</w:t>
      </w:r>
    </w:p>
    <w:p w14:paraId="1FE3FA07" w14:textId="214FD66F"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Safeguarding:</w:t>
      </w:r>
      <w:r w:rsidRPr="0074447F">
        <w:rPr>
          <w:color w:val="5F5F5F" w:themeColor="text1" w:themeShade="BF"/>
          <w:sz w:val="24"/>
          <w:szCs w:val="24"/>
        </w:rPr>
        <w:t xml:space="preserve"> Understanding of safeguarding and adult protection legislation, duties and practice responsibilities across Scotland and England. </w:t>
      </w:r>
    </w:p>
    <w:p w14:paraId="07FBAA86" w14:textId="1920682B"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lastRenderedPageBreak/>
        <w:t>English legal framework:</w:t>
      </w:r>
      <w:r w:rsidRPr="0074447F">
        <w:rPr>
          <w:color w:val="5F5F5F" w:themeColor="text1" w:themeShade="BF"/>
          <w:sz w:val="24"/>
          <w:szCs w:val="24"/>
        </w:rPr>
        <w:t xml:space="preserve"> Knowledge of the Mental Capacity Act 2005, Deprivation of Liberty Safeguards and Liberty Protection Safeguards. </w:t>
      </w:r>
    </w:p>
    <w:p w14:paraId="5CC99132" w14:textId="7EFCBECC"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Scottish legal framework:</w:t>
      </w:r>
      <w:r w:rsidRPr="0074447F">
        <w:rPr>
          <w:color w:val="5F5F5F" w:themeColor="text1" w:themeShade="BF"/>
          <w:sz w:val="24"/>
          <w:szCs w:val="24"/>
        </w:rPr>
        <w:t xml:space="preserve"> Knowledge of the Adults with Incapacity (Scotland) Act, Adult Support and Protection (Scotland) Act and relevant Scottish legislation. </w:t>
      </w:r>
    </w:p>
    <w:p w14:paraId="3BD4260C" w14:textId="2A03C193"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Rights and equality:</w:t>
      </w:r>
      <w:r w:rsidRPr="0074447F">
        <w:rPr>
          <w:color w:val="5F5F5F" w:themeColor="text1" w:themeShade="BF"/>
          <w:sz w:val="24"/>
          <w:szCs w:val="24"/>
        </w:rPr>
        <w:t xml:space="preserve"> Knowledge of the Human Rights Act, Equality Act and rights-based approaches to care and support.</w:t>
      </w:r>
    </w:p>
    <w:p w14:paraId="54C47000" w14:textId="7AC42711" w:rsidR="0074447F" w:rsidRPr="0074447F" w:rsidRDefault="0074447F">
      <w:pPr>
        <w:pStyle w:val="li1"/>
        <w:numPr>
          <w:ilvl w:val="0"/>
          <w:numId w:val="9"/>
        </w:numPr>
        <w:ind w:left="426" w:right="261" w:hanging="284"/>
        <w:jc w:val="both"/>
        <w:rPr>
          <w:color w:val="5F5F5F" w:themeColor="text1" w:themeShade="BF"/>
          <w:sz w:val="24"/>
          <w:szCs w:val="24"/>
        </w:rPr>
      </w:pPr>
      <w:r w:rsidRPr="0074447F">
        <w:rPr>
          <w:b/>
          <w:bCs/>
          <w:color w:val="5F5F5F" w:themeColor="text1" w:themeShade="BF"/>
          <w:sz w:val="24"/>
          <w:szCs w:val="24"/>
        </w:rPr>
        <w:t>Medicines optimisation:</w:t>
      </w:r>
      <w:r w:rsidRPr="0074447F">
        <w:rPr>
          <w:color w:val="5F5F5F" w:themeColor="text1" w:themeShade="BF"/>
          <w:sz w:val="24"/>
          <w:szCs w:val="24"/>
        </w:rPr>
        <w:t xml:space="preserve"> Understanding of STOMP/STAMP principles and medicines optimisation.</w:t>
      </w:r>
    </w:p>
    <w:p w14:paraId="1ABDE4A3" w14:textId="332F339D" w:rsidR="00C231AC" w:rsidRPr="00C231AC" w:rsidRDefault="0074447F">
      <w:pPr>
        <w:pStyle w:val="li1"/>
        <w:numPr>
          <w:ilvl w:val="0"/>
          <w:numId w:val="9"/>
        </w:numPr>
        <w:spacing w:after="0" w:afterAutospacing="0"/>
        <w:ind w:left="426" w:right="261" w:hanging="284"/>
        <w:jc w:val="both"/>
        <w:rPr>
          <w:color w:val="5F5F5F" w:themeColor="text1" w:themeShade="BF"/>
          <w:sz w:val="24"/>
          <w:szCs w:val="24"/>
        </w:rPr>
      </w:pPr>
      <w:r w:rsidRPr="0074447F">
        <w:rPr>
          <w:b/>
          <w:bCs/>
          <w:color w:val="5F5F5F" w:themeColor="text1" w:themeShade="BF"/>
          <w:sz w:val="24"/>
          <w:szCs w:val="24"/>
        </w:rPr>
        <w:t>Clinical governance:</w:t>
      </w:r>
      <w:r w:rsidRPr="0074447F">
        <w:rPr>
          <w:color w:val="5F5F5F" w:themeColor="text1" w:themeShade="BF"/>
          <w:sz w:val="24"/>
          <w:szCs w:val="24"/>
        </w:rPr>
        <w:t xml:space="preserve"> Knowledge of clinical governance, quality assurance and regulatory requirements, including Care Inspectorate and CQC standards. </w:t>
      </w:r>
    </w:p>
    <w:p w14:paraId="2E2DE87D" w14:textId="04E79CE2" w:rsidR="0038408C" w:rsidRPr="00C231AC" w:rsidRDefault="0074447F">
      <w:pPr>
        <w:pStyle w:val="li1"/>
        <w:numPr>
          <w:ilvl w:val="0"/>
          <w:numId w:val="7"/>
        </w:numPr>
        <w:spacing w:before="0" w:beforeAutospacing="0" w:after="0" w:afterAutospacing="0"/>
        <w:ind w:left="426" w:right="261" w:hanging="284"/>
        <w:jc w:val="both"/>
        <w:rPr>
          <w:color w:val="5F5F5F" w:themeColor="text1" w:themeShade="BF"/>
          <w:sz w:val="24"/>
          <w:szCs w:val="24"/>
        </w:rPr>
      </w:pPr>
      <w:r w:rsidRPr="00C231AC">
        <w:rPr>
          <w:b/>
          <w:bCs/>
          <w:color w:val="5F5F5F" w:themeColor="text1" w:themeShade="BF"/>
          <w:sz w:val="24"/>
          <w:szCs w:val="24"/>
        </w:rPr>
        <w:t>Health and care systems:</w:t>
      </w:r>
      <w:r w:rsidRPr="00C231AC">
        <w:rPr>
          <w:color w:val="5F5F5F" w:themeColor="text1" w:themeShade="BF"/>
          <w:sz w:val="24"/>
          <w:szCs w:val="24"/>
        </w:rPr>
        <w:t xml:space="preserve"> Understanding of NHS structures, Integrated Care Systems, Community Learning Disability Teams and wider health and social care partnerships. </w:t>
      </w:r>
    </w:p>
    <w:p w14:paraId="53E1EE54" w14:textId="77777777" w:rsidR="00413196" w:rsidRDefault="00413196" w:rsidP="00944E53">
      <w:pPr>
        <w:ind w:left="426" w:right="261" w:hanging="284"/>
        <w:jc w:val="both"/>
        <w:rPr>
          <w:rFonts w:cstheme="minorBidi"/>
          <w:b/>
          <w:bCs/>
          <w:color w:val="7F7F7F" w:themeColor="text1"/>
          <w:sz w:val="32"/>
          <w:szCs w:val="32"/>
          <w:lang w:eastAsia="en-GB"/>
        </w:rPr>
      </w:pPr>
    </w:p>
    <w:p w14:paraId="5B3BEB30" w14:textId="0483064A" w:rsidR="00081892" w:rsidRPr="00623CFC" w:rsidRDefault="00413196" w:rsidP="00944E53">
      <w:pPr>
        <w:ind w:left="426" w:right="261"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 xml:space="preserve">Competencies, </w:t>
      </w:r>
      <w:r w:rsidR="00081892" w:rsidRPr="00623CFC">
        <w:rPr>
          <w:rFonts w:cstheme="minorBidi"/>
          <w:b/>
          <w:bCs/>
          <w:color w:val="7F7F7F" w:themeColor="text1"/>
          <w:sz w:val="32"/>
          <w:szCs w:val="32"/>
          <w:lang w:eastAsia="en-GB"/>
        </w:rPr>
        <w:t>Skills</w:t>
      </w:r>
      <w:r w:rsidR="00D8225D">
        <w:rPr>
          <w:rFonts w:cstheme="minorBidi"/>
          <w:b/>
          <w:bCs/>
          <w:color w:val="7F7F7F" w:themeColor="text1"/>
          <w:sz w:val="32"/>
          <w:szCs w:val="32"/>
          <w:lang w:eastAsia="en-GB"/>
        </w:rPr>
        <w:t>,</w:t>
      </w:r>
      <w:r w:rsidR="00081892" w:rsidRPr="00623CFC">
        <w:rPr>
          <w:rFonts w:cstheme="minorBidi"/>
          <w:b/>
          <w:bCs/>
          <w:color w:val="7F7F7F" w:themeColor="text1"/>
          <w:sz w:val="32"/>
          <w:szCs w:val="32"/>
          <w:lang w:eastAsia="en-GB"/>
        </w:rPr>
        <w:t xml:space="preserve"> and </w:t>
      </w:r>
      <w:r w:rsidR="00111CE0" w:rsidRPr="00623CFC">
        <w:rPr>
          <w:rFonts w:cstheme="minorBidi"/>
          <w:b/>
          <w:bCs/>
          <w:color w:val="7F7F7F" w:themeColor="text1"/>
          <w:sz w:val="32"/>
          <w:szCs w:val="32"/>
          <w:lang w:eastAsia="en-GB"/>
        </w:rPr>
        <w:t>A</w:t>
      </w:r>
      <w:r w:rsidR="00081892" w:rsidRPr="00623CFC">
        <w:rPr>
          <w:rFonts w:cstheme="minorBidi"/>
          <w:b/>
          <w:bCs/>
          <w:color w:val="7F7F7F" w:themeColor="text1"/>
          <w:sz w:val="32"/>
          <w:szCs w:val="32"/>
          <w:lang w:eastAsia="en-GB"/>
        </w:rPr>
        <w:t>bilities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3F0E10AE" w14:textId="45CDF286"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Strategic Leadership:</w:t>
      </w:r>
      <w:r w:rsidRPr="00736DE4">
        <w:rPr>
          <w:color w:val="5F5F5F" w:themeColor="text1" w:themeShade="BF"/>
          <w:sz w:val="24"/>
          <w:szCs w:val="24"/>
        </w:rPr>
        <w:t xml:space="preserve"> Provides visible professional direction and uses organisational insight to influence priorities, decisions and practice across services.</w:t>
      </w:r>
    </w:p>
    <w:p w14:paraId="19A2C632"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Systems Leadership:</w:t>
      </w:r>
      <w:r w:rsidRPr="00736DE4">
        <w:rPr>
          <w:color w:val="5F5F5F" w:themeColor="text1" w:themeShade="BF"/>
          <w:sz w:val="24"/>
          <w:szCs w:val="24"/>
        </w:rPr>
        <w:t xml:space="preserve"> Works across organisational boundaries to connect people, processes and priorities in support of consistent, high-quality practice.</w:t>
      </w:r>
    </w:p>
    <w:p w14:paraId="149A1D9F"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Clinical Judgement:</w:t>
      </w:r>
      <w:r w:rsidRPr="00736DE4">
        <w:rPr>
          <w:color w:val="5F5F5F" w:themeColor="text1" w:themeShade="BF"/>
          <w:sz w:val="24"/>
          <w:szCs w:val="24"/>
        </w:rPr>
        <w:t xml:space="preserve"> Applies specialist knowledge, evidence and professional judgement to guide complex decision-making in social care contexts.</w:t>
      </w:r>
    </w:p>
    <w:p w14:paraId="776F0BBD"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Risk Enablement:</w:t>
      </w:r>
      <w:r w:rsidRPr="00736DE4">
        <w:rPr>
          <w:color w:val="5F5F5F" w:themeColor="text1" w:themeShade="BF"/>
          <w:sz w:val="24"/>
          <w:szCs w:val="24"/>
        </w:rPr>
        <w:t xml:space="preserve"> Balances safeguarding, clinical risk and personal autonomy to support proportionate, person-centred decision-making.</w:t>
      </w:r>
    </w:p>
    <w:p w14:paraId="7A224D97"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 xml:space="preserve">Evidence Translation: </w:t>
      </w:r>
      <w:r w:rsidRPr="00736DE4">
        <w:rPr>
          <w:color w:val="5F5F5F" w:themeColor="text1" w:themeShade="BF"/>
          <w:sz w:val="24"/>
          <w:szCs w:val="24"/>
        </w:rPr>
        <w:t>Converts research, policy and clinical guidance into practical approaches that are accessible and relevant to operational teams.</w:t>
      </w:r>
    </w:p>
    <w:p w14:paraId="1107847B"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Professional Consultation:</w:t>
      </w:r>
      <w:r w:rsidRPr="00736DE4">
        <w:rPr>
          <w:color w:val="5F5F5F" w:themeColor="text1" w:themeShade="BF"/>
          <w:sz w:val="24"/>
          <w:szCs w:val="24"/>
        </w:rPr>
        <w:t xml:space="preserve"> Offers credible, timely and constructive specialist advice that supports confident decision-making in complex situations.</w:t>
      </w:r>
    </w:p>
    <w:p w14:paraId="68722871"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Influencing and Challenge:</w:t>
      </w:r>
      <w:r w:rsidRPr="00736DE4">
        <w:rPr>
          <w:color w:val="5F5F5F" w:themeColor="text1" w:themeShade="BF"/>
          <w:sz w:val="24"/>
          <w:szCs w:val="24"/>
        </w:rPr>
        <w:t xml:space="preserve"> Uses negotiation, professional credibility and constructive challenge to shape decisions and strengthen accountability.</w:t>
      </w:r>
    </w:p>
    <w:p w14:paraId="7E865502"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Communication Clarity:</w:t>
      </w:r>
      <w:r w:rsidRPr="00736DE4">
        <w:rPr>
          <w:color w:val="5F5F5F" w:themeColor="text1" w:themeShade="BF"/>
          <w:sz w:val="24"/>
          <w:szCs w:val="24"/>
        </w:rPr>
        <w:t xml:space="preserve"> Communicates complex information clearly and appropriately for different audiences, including operational, strategic and external stakeholders.</w:t>
      </w:r>
    </w:p>
    <w:p w14:paraId="02782564"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Relationship Building:</w:t>
      </w:r>
      <w:r w:rsidRPr="00736DE4">
        <w:rPr>
          <w:color w:val="5F5F5F" w:themeColor="text1" w:themeShade="BF"/>
          <w:sz w:val="24"/>
          <w:szCs w:val="24"/>
        </w:rPr>
        <w:t xml:space="preserve"> Develops trusted professional relationships that support collaboration, shared learning and effective partnership working.</w:t>
      </w:r>
    </w:p>
    <w:p w14:paraId="563F23F3"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Facilitation and Presentation:</w:t>
      </w:r>
      <w:r w:rsidRPr="00736DE4">
        <w:rPr>
          <w:color w:val="5F5F5F" w:themeColor="text1" w:themeShade="BF"/>
          <w:sz w:val="24"/>
          <w:szCs w:val="24"/>
        </w:rPr>
        <w:t xml:space="preserve"> Engages groups effectively through confident facilitation, structured presentation and inclusive discussion.</w:t>
      </w:r>
    </w:p>
    <w:p w14:paraId="4F530B14"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Workforce Development:</w:t>
      </w:r>
      <w:r w:rsidRPr="00736DE4">
        <w:rPr>
          <w:color w:val="5F5F5F" w:themeColor="text1" w:themeShade="BF"/>
          <w:sz w:val="24"/>
          <w:szCs w:val="24"/>
        </w:rPr>
        <w:t xml:space="preserve"> Builds capability through education, training and development that improves confidence, competence and practice standards.</w:t>
      </w:r>
    </w:p>
    <w:p w14:paraId="3FDCDB07"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Coaching and Reflection:</w:t>
      </w:r>
      <w:r w:rsidRPr="00736DE4">
        <w:rPr>
          <w:color w:val="5F5F5F" w:themeColor="text1" w:themeShade="BF"/>
          <w:sz w:val="24"/>
          <w:szCs w:val="24"/>
        </w:rPr>
        <w:t xml:space="preserve"> Supports individuals and teams to develop insight, confidence and improved practice through coaching, mentoring and reflective learning.</w:t>
      </w:r>
    </w:p>
    <w:p w14:paraId="16CB7071"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 xml:space="preserve">Quality Improvement: </w:t>
      </w:r>
      <w:r w:rsidRPr="00736DE4">
        <w:rPr>
          <w:color w:val="5F5F5F" w:themeColor="text1" w:themeShade="BF"/>
          <w:sz w:val="24"/>
          <w:szCs w:val="24"/>
        </w:rPr>
        <w:t>Uses audits, reviews, evaluation and improvement methods to identify themes, strengthen practice and evidence impact.</w:t>
      </w:r>
    </w:p>
    <w:p w14:paraId="15A54AD0"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Analytical Thinking:</w:t>
      </w:r>
      <w:r w:rsidRPr="00736DE4">
        <w:rPr>
          <w:color w:val="5F5F5F" w:themeColor="text1" w:themeShade="BF"/>
          <w:sz w:val="24"/>
          <w:szCs w:val="24"/>
        </w:rPr>
        <w:t xml:space="preserve"> Interprets information, trends, risks and outcomes to inform recommendations, priorities and service improvement.</w:t>
      </w:r>
    </w:p>
    <w:p w14:paraId="0133C40A"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Report Writing:</w:t>
      </w:r>
      <w:r w:rsidRPr="00736DE4">
        <w:rPr>
          <w:color w:val="5F5F5F" w:themeColor="text1" w:themeShade="BF"/>
          <w:sz w:val="24"/>
          <w:szCs w:val="24"/>
        </w:rPr>
        <w:t xml:space="preserve"> Produces clear, professional reports, recommendations and strategic papers that support informed decision-making.</w:t>
      </w:r>
    </w:p>
    <w:p w14:paraId="39F46922" w14:textId="77777777" w:rsidR="00736DE4" w:rsidRPr="00736DE4" w:rsidRDefault="00736DE4">
      <w:pPr>
        <w:pStyle w:val="li1"/>
        <w:numPr>
          <w:ilvl w:val="0"/>
          <w:numId w:val="4"/>
        </w:numPr>
        <w:spacing w:before="0" w:beforeAutospacing="0"/>
        <w:ind w:left="426" w:hanging="284"/>
        <w:jc w:val="both"/>
        <w:rPr>
          <w:color w:val="5F5F5F" w:themeColor="text1" w:themeShade="BF"/>
          <w:sz w:val="24"/>
          <w:szCs w:val="24"/>
        </w:rPr>
      </w:pPr>
      <w:r w:rsidRPr="00736DE4">
        <w:rPr>
          <w:b/>
          <w:bCs/>
          <w:color w:val="5F5F5F" w:themeColor="text1" w:themeShade="BF"/>
          <w:sz w:val="24"/>
          <w:szCs w:val="24"/>
        </w:rPr>
        <w:t>Digital Capability:</w:t>
      </w:r>
      <w:r w:rsidRPr="00736DE4">
        <w:rPr>
          <w:color w:val="5F5F5F" w:themeColor="text1" w:themeShade="BF"/>
          <w:sz w:val="24"/>
          <w:szCs w:val="24"/>
        </w:rPr>
        <w:t xml:space="preserve"> Uses digital systems and Microsoft Office tools confidently to manage information, communicate effectively and support reporting.</w:t>
      </w:r>
    </w:p>
    <w:p w14:paraId="558F521D" w14:textId="70720B5A" w:rsidR="003149C8" w:rsidRDefault="00736DE4">
      <w:pPr>
        <w:pStyle w:val="li1"/>
        <w:numPr>
          <w:ilvl w:val="0"/>
          <w:numId w:val="4"/>
        </w:numPr>
        <w:spacing w:before="0" w:beforeAutospacing="0" w:after="0" w:afterAutospacing="0"/>
        <w:ind w:left="426" w:hanging="284"/>
        <w:jc w:val="both"/>
        <w:rPr>
          <w:color w:val="5F5F5F" w:themeColor="text1" w:themeShade="BF"/>
          <w:sz w:val="24"/>
          <w:szCs w:val="24"/>
        </w:rPr>
      </w:pPr>
      <w:r w:rsidRPr="00736DE4">
        <w:rPr>
          <w:b/>
          <w:bCs/>
          <w:color w:val="5F5F5F" w:themeColor="text1" w:themeShade="BF"/>
          <w:sz w:val="24"/>
          <w:szCs w:val="24"/>
        </w:rPr>
        <w:t>Autonomous Organisation:</w:t>
      </w:r>
      <w:r w:rsidRPr="00736DE4">
        <w:rPr>
          <w:color w:val="5F5F5F" w:themeColor="text1" w:themeShade="BF"/>
          <w:sz w:val="24"/>
          <w:szCs w:val="24"/>
        </w:rPr>
        <w:t xml:space="preserve"> Manages competing priorities independently while maintaining focus, quality and timely delivery.</w:t>
      </w:r>
    </w:p>
    <w:p w14:paraId="79832FDD" w14:textId="487CB03A" w:rsidR="00434C10" w:rsidRDefault="00434C10" w:rsidP="00944E53">
      <w:pPr>
        <w:ind w:left="426" w:hanging="284"/>
        <w:jc w:val="both"/>
      </w:pPr>
    </w:p>
    <w:p w14:paraId="077AEB46" w14:textId="18EF30B4" w:rsidR="00130AC1" w:rsidRPr="0038408C" w:rsidRDefault="00130AC1" w:rsidP="00130AC1">
      <w:pPr>
        <w:ind w:left="426" w:right="261" w:hanging="284"/>
        <w:jc w:val="both"/>
        <w:rPr>
          <w:rFonts w:cstheme="minorBidi"/>
          <w:color w:val="7F7F7F" w:themeColor="text1"/>
          <w:sz w:val="32"/>
          <w:szCs w:val="32"/>
          <w:lang w:eastAsia="en-GB"/>
        </w:rPr>
      </w:pPr>
      <w:r>
        <w:rPr>
          <w:rFonts w:cstheme="minorBidi"/>
          <w:b/>
          <w:bCs/>
          <w:color w:val="7F7F7F" w:themeColor="text1"/>
          <w:sz w:val="32"/>
          <w:szCs w:val="32"/>
          <w:lang w:eastAsia="en-GB"/>
        </w:rPr>
        <w:t>Personal Attributes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584CBB63" w14:textId="60C335E0" w:rsidR="00DA6818" w:rsidRPr="00DA6818" w:rsidRDefault="00DA6818">
      <w:pPr>
        <w:pStyle w:val="li1"/>
        <w:numPr>
          <w:ilvl w:val="0"/>
          <w:numId w:val="8"/>
        </w:numPr>
        <w:spacing w:before="0" w:beforeAutospacing="0"/>
        <w:ind w:left="426" w:hanging="284"/>
        <w:jc w:val="both"/>
        <w:rPr>
          <w:color w:val="5F5F5F" w:themeColor="text1" w:themeShade="BF"/>
          <w:sz w:val="24"/>
          <w:szCs w:val="24"/>
        </w:rPr>
      </w:pPr>
      <w:r w:rsidRPr="00DA6818">
        <w:rPr>
          <w:b/>
          <w:bCs/>
          <w:color w:val="5F5F5F" w:themeColor="text1" w:themeShade="BF"/>
          <w:sz w:val="24"/>
          <w:szCs w:val="24"/>
        </w:rPr>
        <w:t>Professionally credible:</w:t>
      </w:r>
      <w:r w:rsidRPr="00DA6818">
        <w:rPr>
          <w:color w:val="5F5F5F" w:themeColor="text1" w:themeShade="BF"/>
          <w:sz w:val="24"/>
          <w:szCs w:val="24"/>
        </w:rPr>
        <w:t xml:space="preserve"> Maintains the authority, confidence and specialist standing needed to act as a trusted subject matter expert and visible professional leader for learning disability nursing across the organisation.</w:t>
      </w:r>
    </w:p>
    <w:p w14:paraId="06944F1C" w14:textId="5E0D1083"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Values-led:</w:t>
      </w:r>
      <w:r w:rsidRPr="00DA6818">
        <w:rPr>
          <w:color w:val="5F5F5F" w:themeColor="text1" w:themeShade="BF"/>
          <w:sz w:val="24"/>
          <w:szCs w:val="24"/>
        </w:rPr>
        <w:t xml:space="preserve"> Demonstrates a strong commitment to person-centred, rights-based, inclusive and least restrictive practice, ensuring decisions and advice are grounded in dignity, autonomy and quality of life.</w:t>
      </w:r>
    </w:p>
    <w:p w14:paraId="504BFE94" w14:textId="67A60857"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lastRenderedPageBreak/>
        <w:t xml:space="preserve">Strategic-minded: </w:t>
      </w:r>
      <w:r w:rsidRPr="00DA6818">
        <w:rPr>
          <w:color w:val="5F5F5F" w:themeColor="text1" w:themeShade="BF"/>
          <w:sz w:val="24"/>
          <w:szCs w:val="24"/>
        </w:rPr>
        <w:t>Thinks beyond immediate operational issues, using insight, evidence and professional judgement to shape organisational priorities, strengthen practice and support long-term improvement.</w:t>
      </w:r>
    </w:p>
    <w:p w14:paraId="5520A7A3" w14:textId="5E7C04CC"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Collaborative:</w:t>
      </w:r>
      <w:r w:rsidRPr="00DA6818">
        <w:rPr>
          <w:color w:val="5F5F5F" w:themeColor="text1" w:themeShade="BF"/>
          <w:sz w:val="24"/>
          <w:szCs w:val="24"/>
        </w:rPr>
        <w:t xml:space="preserve"> Builds trusted relationships across operational, strategic and external partnerships, working constructively with colleagues, leaders, health and social care partners, commissioners and regulators.</w:t>
      </w:r>
    </w:p>
    <w:p w14:paraId="0360B6E2" w14:textId="36E19F47"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Confident and constructive:</w:t>
      </w:r>
      <w:r w:rsidRPr="00DA6818">
        <w:rPr>
          <w:color w:val="5F5F5F" w:themeColor="text1" w:themeShade="BF"/>
          <w:sz w:val="24"/>
          <w:szCs w:val="24"/>
        </w:rPr>
        <w:t xml:space="preserve"> Offers professional challenge, scrutiny and advice in a balanced and respectful way, supporting safe, lawful and evidence-informed decision-making in complex situations.</w:t>
      </w:r>
    </w:p>
    <w:p w14:paraId="2BE83A1A" w14:textId="71F8D572"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 xml:space="preserve">Reflective: </w:t>
      </w:r>
      <w:r w:rsidRPr="00DA6818">
        <w:rPr>
          <w:color w:val="5F5F5F" w:themeColor="text1" w:themeShade="BF"/>
          <w:sz w:val="24"/>
          <w:szCs w:val="24"/>
        </w:rPr>
        <w:t>Uses learning, evidence, feedback and professional standards to continuously develop practice, support improvement and model a thoughtful approach to complex work.</w:t>
      </w:r>
    </w:p>
    <w:p w14:paraId="6838FD49" w14:textId="026DB586"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Resilient:</w:t>
      </w:r>
      <w:r w:rsidRPr="00DA6818">
        <w:rPr>
          <w:color w:val="5F5F5F" w:themeColor="text1" w:themeShade="BF"/>
          <w:sz w:val="24"/>
          <w:szCs w:val="24"/>
        </w:rPr>
        <w:t xml:space="preserve"> Manages competing priorities, complexity and organisational expectations with calmness, focus and professionalism, particularly when supporting high-risk or sensitive situations.</w:t>
      </w:r>
    </w:p>
    <w:p w14:paraId="17886CC6" w14:textId="2B26D05C"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 xml:space="preserve">Enabling: </w:t>
      </w:r>
      <w:r w:rsidRPr="00DA6818">
        <w:rPr>
          <w:color w:val="5F5F5F" w:themeColor="text1" w:themeShade="BF"/>
          <w:sz w:val="24"/>
          <w:szCs w:val="24"/>
        </w:rPr>
        <w:t>Supports others to build confidence, competence and capability through coaching, mentoring, consultation and reflective practice, rather than creating dependency on specialist input.</w:t>
      </w:r>
    </w:p>
    <w:p w14:paraId="374A76A3" w14:textId="421C7C84"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Analytical:</w:t>
      </w:r>
      <w:r w:rsidRPr="00DA6818">
        <w:rPr>
          <w:color w:val="5F5F5F" w:themeColor="text1" w:themeShade="BF"/>
          <w:sz w:val="24"/>
          <w:szCs w:val="24"/>
        </w:rPr>
        <w:t xml:space="preserve"> Interprets information, risks, themes and outcomes carefully, using sound judgement to identify priorities, make recommendations and support quality improvement.</w:t>
      </w:r>
    </w:p>
    <w:p w14:paraId="4072375E" w14:textId="48D3D0B4"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Influential:</w:t>
      </w:r>
      <w:r w:rsidRPr="00DA6818">
        <w:rPr>
          <w:color w:val="5F5F5F" w:themeColor="text1" w:themeShade="BF"/>
          <w:sz w:val="24"/>
          <w:szCs w:val="24"/>
        </w:rPr>
        <w:t xml:space="preserve"> Uses professional credibility, communication skills and relationship-building to shape practice, promote accountability and encourage positive change across services and systems.</w:t>
      </w:r>
    </w:p>
    <w:p w14:paraId="67C551DC" w14:textId="72A24033" w:rsidR="00DA6818" w:rsidRPr="00DA6818" w:rsidRDefault="00DA6818">
      <w:pPr>
        <w:pStyle w:val="li1"/>
        <w:numPr>
          <w:ilvl w:val="0"/>
          <w:numId w:val="8"/>
        </w:numPr>
        <w:ind w:left="426" w:hanging="284"/>
        <w:jc w:val="both"/>
        <w:rPr>
          <w:color w:val="5F5F5F" w:themeColor="text1" w:themeShade="BF"/>
          <w:sz w:val="24"/>
          <w:szCs w:val="24"/>
        </w:rPr>
      </w:pPr>
      <w:r w:rsidRPr="00DA6818">
        <w:rPr>
          <w:b/>
          <w:bCs/>
          <w:color w:val="5F5F5F" w:themeColor="text1" w:themeShade="BF"/>
          <w:sz w:val="24"/>
          <w:szCs w:val="24"/>
        </w:rPr>
        <w:t>Clear communicator:</w:t>
      </w:r>
      <w:r w:rsidRPr="00DA6818">
        <w:rPr>
          <w:color w:val="5F5F5F" w:themeColor="text1" w:themeShade="BF"/>
          <w:sz w:val="24"/>
          <w:szCs w:val="24"/>
        </w:rPr>
        <w:t xml:space="preserve"> Explains complex professional, clinical and legal information in accessible, practical and meaningful ways for a range of audiences.</w:t>
      </w:r>
    </w:p>
    <w:p w14:paraId="11A09767" w14:textId="17E25BC3" w:rsidR="00130AC1" w:rsidRDefault="00DA6818">
      <w:pPr>
        <w:pStyle w:val="li1"/>
        <w:numPr>
          <w:ilvl w:val="0"/>
          <w:numId w:val="8"/>
        </w:numPr>
        <w:spacing w:before="0" w:beforeAutospacing="0" w:after="0" w:afterAutospacing="0"/>
        <w:ind w:left="426" w:hanging="284"/>
        <w:jc w:val="both"/>
        <w:rPr>
          <w:color w:val="5F5F5F" w:themeColor="text1" w:themeShade="BF"/>
          <w:sz w:val="24"/>
          <w:szCs w:val="24"/>
        </w:rPr>
      </w:pPr>
      <w:r w:rsidRPr="00DA6818">
        <w:rPr>
          <w:b/>
          <w:bCs/>
          <w:color w:val="5F5F5F" w:themeColor="text1" w:themeShade="BF"/>
          <w:sz w:val="24"/>
          <w:szCs w:val="24"/>
        </w:rPr>
        <w:t>Ethical:</w:t>
      </w:r>
      <w:r w:rsidRPr="00DA6818">
        <w:rPr>
          <w:color w:val="5F5F5F" w:themeColor="text1" w:themeShade="BF"/>
          <w:sz w:val="24"/>
          <w:szCs w:val="24"/>
        </w:rPr>
        <w:t xml:space="preserve"> Acts with integrity, accountability and sound professional judgement, ensuring practice is aligned to legal duties, professional standards, organisational values and the rights of the people supported.</w:t>
      </w:r>
    </w:p>
    <w:p w14:paraId="7B4E5760" w14:textId="77777777" w:rsidR="00130AC1" w:rsidRDefault="00130AC1" w:rsidP="00944E53">
      <w:pPr>
        <w:ind w:left="426" w:hanging="284"/>
        <w:jc w:val="both"/>
      </w:pPr>
    </w:p>
    <w:p w14:paraId="5126C5E7" w14:textId="52954238" w:rsidR="00FE464F" w:rsidRDefault="000E6E75" w:rsidP="00944E53">
      <w:pPr>
        <w:ind w:left="426" w:hanging="284"/>
        <w:jc w:val="both"/>
        <w:rPr>
          <w:b/>
          <w:bCs/>
          <w:color w:val="7F7F7F" w:themeColor="text1"/>
          <w:sz w:val="40"/>
          <w:szCs w:val="44"/>
        </w:rPr>
      </w:pPr>
      <w:r>
        <w:rPr>
          <w:b/>
          <w:bCs/>
          <w:color w:val="7F7F7F" w:themeColor="text1"/>
          <w:sz w:val="32"/>
          <w:szCs w:val="36"/>
        </w:rPr>
        <w:t>Tasks and Responsibilities</w:t>
      </w:r>
      <w:r w:rsidR="009541DC">
        <w:rPr>
          <w:b/>
          <w:bCs/>
          <w:color w:val="7F7F7F" w:themeColor="text1"/>
          <w:sz w:val="32"/>
          <w:szCs w:val="36"/>
        </w:rPr>
        <w:t xml:space="preserve"> </w:t>
      </w:r>
      <w:r w:rsidR="009541DC" w:rsidRPr="009541DC">
        <w:rPr>
          <w:color w:val="7F7F7F" w:themeColor="text1"/>
          <w:sz w:val="20"/>
          <w:szCs w:val="22"/>
        </w:rPr>
        <w:t>(</w:t>
      </w:r>
      <w:r w:rsidR="009541DC">
        <w:rPr>
          <w:color w:val="7F7F7F" w:themeColor="text1"/>
          <w:sz w:val="20"/>
          <w:szCs w:val="22"/>
        </w:rPr>
        <w:t xml:space="preserve">representative, </w:t>
      </w:r>
      <w:r w:rsidR="009541DC" w:rsidRPr="009541DC">
        <w:rPr>
          <w:color w:val="7F7F7F" w:themeColor="text1"/>
          <w:sz w:val="20"/>
          <w:szCs w:val="22"/>
        </w:rPr>
        <w:t>not exhaustive)</w:t>
      </w:r>
    </w:p>
    <w:p w14:paraId="0733159E"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Provide expert Learning Disability Nursing leadership, advice and professional consultation to support safe, effective and person-centred services.</w:t>
      </w:r>
    </w:p>
    <w:p w14:paraId="519A19B8"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Support leaders and operational teams to respond to complex health, wellbeing, behavioural, safeguarding and quality-related matters.</w:t>
      </w:r>
    </w:p>
    <w:p w14:paraId="4634D9F6"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Act as the organisational subject matter expert for Learning Disability Nursing, promoting best practice and professional standards across services.</w:t>
      </w:r>
    </w:p>
    <w:p w14:paraId="013ECE18"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Contribute to audits, reviews, investigations and quality assurance activity to identify learning, strengthen governance and improve service quality.</w:t>
      </w:r>
    </w:p>
    <w:p w14:paraId="618FB15C"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Analyse incidents, trends, safeguarding themes and quality data to inform recommendations, learning and continuous improvement activity.</w:t>
      </w:r>
    </w:p>
    <w:p w14:paraId="68425964"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Support the development, review and implementation of policies, guidance, frameworks and practice resources relating to Learning Disability Nursing.</w:t>
      </w:r>
    </w:p>
    <w:p w14:paraId="7ECC7C02" w14:textId="77777777" w:rsidR="00E6344B"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Deliver coaching, mentoring, training and professional support to build confidence, capability and competence across the workforce.</w:t>
      </w:r>
    </w:p>
    <w:p w14:paraId="7E30FFC2" w14:textId="77777777" w:rsidR="007A35B8" w:rsidRDefault="00E6344B">
      <w:pPr>
        <w:pStyle w:val="ListParagraph"/>
        <w:numPr>
          <w:ilvl w:val="0"/>
          <w:numId w:val="10"/>
        </w:numPr>
        <w:ind w:left="426" w:hanging="284"/>
        <w:jc w:val="both"/>
        <w:rPr>
          <w:color w:val="5F5F5F" w:themeColor="text1" w:themeShade="BF"/>
          <w:sz w:val="24"/>
          <w:szCs w:val="28"/>
        </w:rPr>
      </w:pPr>
      <w:r w:rsidRPr="00E6344B">
        <w:rPr>
          <w:color w:val="5F5F5F" w:themeColor="text1" w:themeShade="BF"/>
          <w:sz w:val="24"/>
          <w:szCs w:val="28"/>
        </w:rPr>
        <w:t>Promote reflective practice, evidence-informed approaches and continuous professional development within operational teams.</w:t>
      </w:r>
    </w:p>
    <w:p w14:paraId="69C819A3" w14:textId="77777777" w:rsid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Provide professional input into service developments, complex case reviews, transitions and organisational improvement initiatives.</w:t>
      </w:r>
    </w:p>
    <w:p w14:paraId="4AC5EB68" w14:textId="77777777" w:rsid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Support services to improve health outcomes, reduce health inequalities and embed least restrictive, person-centred practice.</w:t>
      </w:r>
    </w:p>
    <w:p w14:paraId="520631EA" w14:textId="77777777" w:rsid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Contribute to strategic projects and programmes that strengthen quality, safety, inclusion and outcomes for people supported.</w:t>
      </w:r>
    </w:p>
    <w:p w14:paraId="7BAF04E2" w14:textId="77777777" w:rsid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Develop effective working relationships with health and social care professionals, commissioners and partner organisations.</w:t>
      </w:r>
    </w:p>
    <w:p w14:paraId="1F302055" w14:textId="77777777" w:rsid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Represent the organisation in relevant internal and external meetings, forums and networks, promoting collaborative approaches to improve outcomes.</w:t>
      </w:r>
    </w:p>
    <w:p w14:paraId="6B6C05C2" w14:textId="77777777" w:rsid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Maintain professional registration, uphold the NMC Code and ensure practice remains aligned with relevant legislation, policy and best practice across England and Scotland.</w:t>
      </w:r>
    </w:p>
    <w:p w14:paraId="7A5AD329" w14:textId="4AA65DDF" w:rsidR="00926722" w:rsidRPr="007A35B8" w:rsidRDefault="00E6344B">
      <w:pPr>
        <w:pStyle w:val="ListParagraph"/>
        <w:numPr>
          <w:ilvl w:val="0"/>
          <w:numId w:val="10"/>
        </w:numPr>
        <w:ind w:left="426" w:hanging="284"/>
        <w:jc w:val="both"/>
        <w:rPr>
          <w:color w:val="5F5F5F" w:themeColor="text1" w:themeShade="BF"/>
          <w:sz w:val="24"/>
          <w:szCs w:val="28"/>
        </w:rPr>
      </w:pPr>
      <w:r w:rsidRPr="007A35B8">
        <w:rPr>
          <w:color w:val="5F5F5F" w:themeColor="text1" w:themeShade="BF"/>
          <w:sz w:val="24"/>
          <w:szCs w:val="28"/>
        </w:rPr>
        <w:t>Act as a professional ambassador for the organisation and for Learning Disability Nursing, demonstrating credibility, integrity and professional leadership.</w:t>
      </w:r>
    </w:p>
    <w:p w14:paraId="7D5BD1DB" w14:textId="77777777" w:rsidR="00F43B27" w:rsidRDefault="00F43B27" w:rsidP="00944E53">
      <w:pPr>
        <w:ind w:left="426" w:right="261" w:hanging="284"/>
        <w:jc w:val="both"/>
        <w:rPr>
          <w:b/>
          <w:bCs/>
          <w:color w:val="7F7F7F" w:themeColor="text1"/>
          <w:sz w:val="32"/>
          <w:szCs w:val="36"/>
        </w:rPr>
      </w:pPr>
    </w:p>
    <w:p w14:paraId="47020CC2" w14:textId="51FEFC5A" w:rsidR="004B3C41" w:rsidRDefault="007C36EB" w:rsidP="00944E53">
      <w:pPr>
        <w:ind w:left="426" w:right="261" w:hanging="284"/>
        <w:jc w:val="both"/>
        <w:rPr>
          <w:b/>
          <w:bCs/>
          <w:color w:val="7F7F7F" w:themeColor="text1"/>
          <w:sz w:val="32"/>
          <w:szCs w:val="36"/>
        </w:rPr>
      </w:pPr>
      <w:r>
        <w:rPr>
          <w:b/>
          <w:bCs/>
          <w:color w:val="7F7F7F" w:themeColor="text1"/>
          <w:sz w:val="32"/>
          <w:szCs w:val="36"/>
        </w:rPr>
        <w:lastRenderedPageBreak/>
        <w:t>Behaviours</w:t>
      </w:r>
      <w:r w:rsidR="00AF7DF8">
        <w:rPr>
          <w:b/>
          <w:bCs/>
          <w:color w:val="7F7F7F" w:themeColor="text1"/>
          <w:sz w:val="32"/>
          <w:szCs w:val="36"/>
        </w:rPr>
        <w:t xml:space="preserve"> </w:t>
      </w:r>
      <w:r w:rsidR="0029786F">
        <w:rPr>
          <w:b/>
          <w:bCs/>
          <w:color w:val="7F7F7F" w:themeColor="text1"/>
          <w:sz w:val="32"/>
          <w:szCs w:val="36"/>
        </w:rPr>
        <w:t>and Values</w:t>
      </w:r>
    </w:p>
    <w:p w14:paraId="109D4517" w14:textId="773CF6EF" w:rsidR="007C36EB" w:rsidRDefault="00AF7DF8" w:rsidP="00085676">
      <w:pPr>
        <w:ind w:left="142" w:right="261"/>
        <w:jc w:val="both"/>
        <w:rPr>
          <w:color w:val="5F5F5F" w:themeColor="text1" w:themeShade="BF"/>
          <w:sz w:val="24"/>
          <w:szCs w:val="28"/>
        </w:rPr>
      </w:pPr>
      <w:r w:rsidRPr="004B3C41">
        <w:rPr>
          <w:color w:val="5F5F5F" w:themeColor="text1" w:themeShade="BF"/>
          <w:sz w:val="24"/>
          <w:szCs w:val="28"/>
        </w:rPr>
        <w:t xml:space="preserve">At Community Integrated Care </w:t>
      </w:r>
      <w:r w:rsidR="00E1731B" w:rsidRPr="004B3C41">
        <w:rPr>
          <w:color w:val="5F5F5F" w:themeColor="text1" w:themeShade="BF"/>
          <w:sz w:val="24"/>
          <w:szCs w:val="28"/>
        </w:rPr>
        <w:t>“</w:t>
      </w:r>
      <w:r w:rsidR="004B3C41" w:rsidRPr="004B3C41">
        <w:rPr>
          <w:color w:val="5F5F5F" w:themeColor="text1" w:themeShade="BF"/>
          <w:sz w:val="24"/>
          <w:szCs w:val="28"/>
        </w:rPr>
        <w:t>h</w:t>
      </w:r>
      <w:r w:rsidRPr="004B3C41">
        <w:rPr>
          <w:color w:val="5F5F5F" w:themeColor="text1" w:themeShade="BF"/>
          <w:sz w:val="24"/>
          <w:szCs w:val="28"/>
        </w:rPr>
        <w:t>ow</w:t>
      </w:r>
      <w:r w:rsidR="00E1731B" w:rsidRPr="004B3C41">
        <w:rPr>
          <w:color w:val="5F5F5F" w:themeColor="text1" w:themeShade="BF"/>
          <w:sz w:val="24"/>
          <w:szCs w:val="28"/>
        </w:rPr>
        <w:t>”</w:t>
      </w:r>
      <w:r w:rsidRPr="004B3C41">
        <w:rPr>
          <w:color w:val="5F5F5F" w:themeColor="text1" w:themeShade="BF"/>
          <w:sz w:val="24"/>
          <w:szCs w:val="28"/>
        </w:rPr>
        <w:t xml:space="preserve"> you </w:t>
      </w:r>
      <w:r w:rsidR="003F5E3F">
        <w:rPr>
          <w:color w:val="5F5F5F" w:themeColor="text1" w:themeShade="BF"/>
          <w:sz w:val="24"/>
          <w:szCs w:val="28"/>
        </w:rPr>
        <w:t xml:space="preserve">approach </w:t>
      </w:r>
      <w:r w:rsidRPr="004B3C41">
        <w:rPr>
          <w:color w:val="5F5F5F" w:themeColor="text1" w:themeShade="BF"/>
          <w:sz w:val="24"/>
          <w:szCs w:val="28"/>
        </w:rPr>
        <w:t xml:space="preserve">your work is just as important as </w:t>
      </w:r>
      <w:r w:rsidR="00E1731B" w:rsidRPr="004B3C41">
        <w:rPr>
          <w:color w:val="5F5F5F" w:themeColor="text1" w:themeShade="BF"/>
          <w:sz w:val="24"/>
          <w:szCs w:val="28"/>
        </w:rPr>
        <w:t>“</w:t>
      </w:r>
      <w:r w:rsidRPr="004B3C41">
        <w:rPr>
          <w:color w:val="5F5F5F" w:themeColor="text1" w:themeShade="BF"/>
          <w:sz w:val="24"/>
          <w:szCs w:val="28"/>
        </w:rPr>
        <w:t>what</w:t>
      </w:r>
      <w:r w:rsidR="00E1731B" w:rsidRPr="004B3C41">
        <w:rPr>
          <w:color w:val="5F5F5F" w:themeColor="text1" w:themeShade="BF"/>
          <w:sz w:val="24"/>
          <w:szCs w:val="28"/>
        </w:rPr>
        <w:t xml:space="preserve">” you do. With that in mind, </w:t>
      </w:r>
      <w:r w:rsidR="00361EC2" w:rsidRPr="004B3C41">
        <w:rPr>
          <w:color w:val="5F5F5F" w:themeColor="text1" w:themeShade="BF"/>
          <w:sz w:val="24"/>
          <w:szCs w:val="28"/>
        </w:rPr>
        <w:t>we have outlined</w:t>
      </w:r>
      <w:r w:rsidR="004B3C41" w:rsidRPr="004B3C41">
        <w:rPr>
          <w:color w:val="5F5F5F" w:themeColor="text1" w:themeShade="BF"/>
          <w:sz w:val="24"/>
          <w:szCs w:val="28"/>
        </w:rPr>
        <w:t xml:space="preserve"> the key behaviours that we look for at each level in </w:t>
      </w:r>
      <w:r w:rsidR="003F5E3F">
        <w:rPr>
          <w:color w:val="5F5F5F" w:themeColor="text1" w:themeShade="BF"/>
          <w:sz w:val="24"/>
          <w:szCs w:val="28"/>
        </w:rPr>
        <w:t xml:space="preserve">our charity. </w:t>
      </w:r>
      <w:r w:rsidR="004B3C41" w:rsidRPr="004B3C41">
        <w:rPr>
          <w:color w:val="5F5F5F" w:themeColor="text1" w:themeShade="BF"/>
          <w:sz w:val="24"/>
          <w:szCs w:val="28"/>
        </w:rPr>
        <w:t xml:space="preserve">This role aligns with level </w:t>
      </w:r>
      <w:r w:rsidR="00F43B27" w:rsidRPr="00F43B27">
        <w:rPr>
          <w:color w:val="5F5F5F" w:themeColor="text1" w:themeShade="BF"/>
          <w:sz w:val="24"/>
          <w:szCs w:val="28"/>
          <w:highlight w:val="yellow"/>
        </w:rPr>
        <w:t>WHAT</w:t>
      </w:r>
      <w:r w:rsidR="00F43B27">
        <w:rPr>
          <w:color w:val="5F5F5F" w:themeColor="text1" w:themeShade="BF"/>
          <w:sz w:val="24"/>
          <w:szCs w:val="28"/>
        </w:rPr>
        <w:t xml:space="preserve"> </w:t>
      </w:r>
      <w:r w:rsidR="004B3C41" w:rsidRPr="004B3C41">
        <w:rPr>
          <w:color w:val="5F5F5F" w:themeColor="text1" w:themeShade="BF"/>
          <w:sz w:val="24"/>
          <w:szCs w:val="28"/>
        </w:rPr>
        <w:t xml:space="preserve">in our guide to behaviour. </w:t>
      </w:r>
    </w:p>
    <w:p w14:paraId="43C04D09" w14:textId="77777777" w:rsidR="00AF1864" w:rsidRDefault="00AF1864" w:rsidP="00944E53">
      <w:pPr>
        <w:ind w:left="426" w:right="261" w:hanging="284"/>
        <w:jc w:val="both"/>
        <w:rPr>
          <w:color w:val="5F5F5F" w:themeColor="text1" w:themeShade="BF"/>
          <w:sz w:val="24"/>
          <w:szCs w:val="28"/>
        </w:rPr>
      </w:pPr>
    </w:p>
    <w:p w14:paraId="451272C3" w14:textId="16EBD2E4" w:rsidR="000245BC" w:rsidRDefault="000245BC" w:rsidP="00944E53">
      <w:pPr>
        <w:ind w:left="426" w:right="261" w:hanging="284"/>
        <w:jc w:val="both"/>
        <w:rPr>
          <w:b/>
          <w:bCs/>
          <w:color w:val="7F7F7F" w:themeColor="text1"/>
          <w:sz w:val="32"/>
          <w:szCs w:val="36"/>
        </w:rPr>
      </w:pPr>
      <w:r w:rsidRPr="00F43B27">
        <w:rPr>
          <w:b/>
          <w:bCs/>
          <w:color w:val="7F7F7F" w:themeColor="text1"/>
          <w:sz w:val="32"/>
          <w:szCs w:val="36"/>
          <w:highlight w:val="yellow"/>
        </w:rPr>
        <w:t>Job Evaluation</w:t>
      </w:r>
    </w:p>
    <w:p w14:paraId="6FC987FE" w14:textId="77777777" w:rsidR="000245BC" w:rsidRPr="00E91612" w:rsidRDefault="000245BC" w:rsidP="00944E53">
      <w:pPr>
        <w:ind w:left="426" w:right="261" w:hanging="284"/>
        <w:jc w:val="both"/>
        <w:rPr>
          <w:b/>
          <w:bCs/>
          <w:color w:val="7F7F7F" w:themeColor="text1"/>
          <w:sz w:val="18"/>
          <w:szCs w:val="20"/>
        </w:rPr>
      </w:pPr>
    </w:p>
    <w:p w14:paraId="2172FD5B" w14:textId="77777777" w:rsidR="000245BC" w:rsidRPr="00F43B27" w:rsidRDefault="000245BC" w:rsidP="00944E53">
      <w:pPr>
        <w:ind w:left="426" w:right="261" w:hanging="284"/>
        <w:jc w:val="both"/>
        <w:rPr>
          <w:color w:val="5F5F5F" w:themeColor="text1" w:themeShade="BF"/>
          <w:sz w:val="24"/>
          <w:szCs w:val="28"/>
          <w:highlight w:val="yellow"/>
        </w:rPr>
      </w:pPr>
      <w:r w:rsidRPr="00F43B27">
        <w:rPr>
          <w:color w:val="5F5F5F" w:themeColor="text1" w:themeShade="BF"/>
          <w:sz w:val="24"/>
          <w:szCs w:val="28"/>
          <w:highlight w:val="yellow"/>
        </w:rPr>
        <w:t>Internal Evaluation Level: SUBJECT TO EVALUATION</w:t>
      </w:r>
    </w:p>
    <w:p w14:paraId="4BF4C97D" w14:textId="50BFD133" w:rsidR="000245BC" w:rsidRPr="00D54CD4" w:rsidRDefault="000245BC" w:rsidP="00944E53">
      <w:pPr>
        <w:ind w:left="426" w:right="261" w:hanging="284"/>
        <w:jc w:val="both"/>
        <w:rPr>
          <w:color w:val="FF0000"/>
          <w:sz w:val="24"/>
          <w:szCs w:val="28"/>
        </w:rPr>
      </w:pPr>
    </w:p>
    <w:p w14:paraId="5354D5FA" w14:textId="77777777" w:rsidR="005B5056" w:rsidRDefault="005B5056" w:rsidP="00944E53">
      <w:pPr>
        <w:ind w:left="426" w:hanging="284"/>
        <w:rPr>
          <w:rFonts w:ascii="Calibri" w:hAnsi="Calibri" w:cs="Calibri"/>
          <w:b/>
          <w:bCs/>
          <w:noProof/>
          <w:color w:val="FFFFFF" w:themeColor="background1"/>
          <w:sz w:val="56"/>
          <w:szCs w:val="56"/>
        </w:rPr>
      </w:pPr>
    </w:p>
    <w:p w14:paraId="6D773A15" w14:textId="68973499" w:rsidR="005B5056" w:rsidRPr="0082321B" w:rsidRDefault="00085676" w:rsidP="00944E53">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146C3F9D-7086-45BB-8F71-81D88B8E1D80}"/>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A118F" id="Text Box 1656917640" o:spid="_x0000_s1029" type="#_x0000_t202"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fillcolor="#ed6898 [3204]" strokecolor="#ed6898 [3204]" strokeweight=".5pt">
                <v:textbo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B0486" w14:textId="77777777" w:rsidR="00297976" w:rsidRDefault="00297976" w:rsidP="00771F83">
      <w:r>
        <w:separator/>
      </w:r>
    </w:p>
  </w:endnote>
  <w:endnote w:type="continuationSeparator" w:id="0">
    <w:p w14:paraId="77C8EC26" w14:textId="77777777" w:rsidR="00297976" w:rsidRDefault="00297976" w:rsidP="00771F83">
      <w:r>
        <w:continuationSeparator/>
      </w:r>
    </w:p>
  </w:endnote>
  <w:endnote w:type="continuationNotice" w:id="1">
    <w:p w14:paraId="2B5895E5" w14:textId="77777777" w:rsidR="00297976" w:rsidRDefault="002979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A3F29" w14:textId="77777777" w:rsidR="00297976" w:rsidRDefault="00297976" w:rsidP="00771F83">
      <w:r>
        <w:separator/>
      </w:r>
    </w:p>
  </w:footnote>
  <w:footnote w:type="continuationSeparator" w:id="0">
    <w:p w14:paraId="159D74B1" w14:textId="77777777" w:rsidR="00297976" w:rsidRDefault="00297976" w:rsidP="00771F83">
      <w:r>
        <w:continuationSeparator/>
      </w:r>
    </w:p>
  </w:footnote>
  <w:footnote w:type="continuationNotice" w:id="1">
    <w:p w14:paraId="125A5C79" w14:textId="77777777" w:rsidR="00297976" w:rsidRDefault="002979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210E3"/>
    <w:multiLevelType w:val="hybridMultilevel"/>
    <w:tmpl w:val="A8A2F7EA"/>
    <w:lvl w:ilvl="0" w:tplc="FFFFFFFF">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E976A2"/>
    <w:multiLevelType w:val="hybridMultilevel"/>
    <w:tmpl w:val="7E728206"/>
    <w:lvl w:ilvl="0" w:tplc="8C60B536">
      <w:start w:val="1"/>
      <w:numFmt w:val="bullet"/>
      <w:lvlText w:val="e"/>
      <w:lvlJc w:val="left"/>
      <w:pPr>
        <w:ind w:left="862" w:hanging="360"/>
      </w:pPr>
      <w:rPr>
        <w:rFonts w:ascii="Calibri" w:hAnsi="Calibri" w:hint="default"/>
        <w:b/>
        <w:bCs/>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360A69BF"/>
    <w:multiLevelType w:val="hybridMultilevel"/>
    <w:tmpl w:val="B5A03854"/>
    <w:lvl w:ilvl="0" w:tplc="C05E7E28">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673079F"/>
    <w:multiLevelType w:val="hybridMultilevel"/>
    <w:tmpl w:val="110C5848"/>
    <w:lvl w:ilvl="0" w:tplc="C05E7E28">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23422A"/>
    <w:multiLevelType w:val="hybridMultilevel"/>
    <w:tmpl w:val="ACDC0FD4"/>
    <w:lvl w:ilvl="0" w:tplc="C05E7E28">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0894355"/>
    <w:multiLevelType w:val="hybridMultilevel"/>
    <w:tmpl w:val="130AD3E0"/>
    <w:lvl w:ilvl="0" w:tplc="CAB4F3A0">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8F23E57"/>
    <w:multiLevelType w:val="hybridMultilevel"/>
    <w:tmpl w:val="BA562E12"/>
    <w:lvl w:ilvl="0" w:tplc="1822406E">
      <w:start w:val="1"/>
      <w:numFmt w:val="bullet"/>
      <w:lvlText w:val=""/>
      <w:lvlJc w:val="left"/>
      <w:pPr>
        <w:ind w:left="-196" w:hanging="360"/>
      </w:pPr>
      <w:rPr>
        <w:rFonts w:ascii="Symbol" w:hAnsi="Symbol" w:hint="default"/>
        <w:color w:val="FF6699"/>
      </w:rPr>
    </w:lvl>
    <w:lvl w:ilvl="1" w:tplc="08090003" w:tentative="1">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num w:numId="1" w16cid:durableId="118183371">
    <w:abstractNumId w:val="4"/>
  </w:num>
  <w:num w:numId="2" w16cid:durableId="1193763027">
    <w:abstractNumId w:val="7"/>
  </w:num>
  <w:num w:numId="3" w16cid:durableId="121384590">
    <w:abstractNumId w:val="5"/>
  </w:num>
  <w:num w:numId="4" w16cid:durableId="1538928975">
    <w:abstractNumId w:val="8"/>
  </w:num>
  <w:num w:numId="5" w16cid:durableId="1553351297">
    <w:abstractNumId w:val="0"/>
  </w:num>
  <w:num w:numId="6" w16cid:durableId="433062633">
    <w:abstractNumId w:val="6"/>
  </w:num>
  <w:num w:numId="7" w16cid:durableId="497157455">
    <w:abstractNumId w:val="3"/>
  </w:num>
  <w:num w:numId="8" w16cid:durableId="67043668">
    <w:abstractNumId w:val="2"/>
  </w:num>
  <w:num w:numId="9" w16cid:durableId="70003165">
    <w:abstractNumId w:val="1"/>
  </w:num>
  <w:num w:numId="10" w16cid:durableId="78462166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36A1"/>
    <w:rsid w:val="000136DA"/>
    <w:rsid w:val="00013F89"/>
    <w:rsid w:val="00017857"/>
    <w:rsid w:val="00022564"/>
    <w:rsid w:val="00022F77"/>
    <w:rsid w:val="000245BC"/>
    <w:rsid w:val="0003160F"/>
    <w:rsid w:val="00031AC4"/>
    <w:rsid w:val="00031CA7"/>
    <w:rsid w:val="0003370D"/>
    <w:rsid w:val="00034532"/>
    <w:rsid w:val="00036005"/>
    <w:rsid w:val="0004100E"/>
    <w:rsid w:val="00044C5C"/>
    <w:rsid w:val="00045578"/>
    <w:rsid w:val="0005247C"/>
    <w:rsid w:val="00053803"/>
    <w:rsid w:val="00062450"/>
    <w:rsid w:val="00063AB4"/>
    <w:rsid w:val="000768A4"/>
    <w:rsid w:val="00081892"/>
    <w:rsid w:val="00085676"/>
    <w:rsid w:val="00086453"/>
    <w:rsid w:val="0008715A"/>
    <w:rsid w:val="00094CAB"/>
    <w:rsid w:val="0009608A"/>
    <w:rsid w:val="000A006B"/>
    <w:rsid w:val="000A0392"/>
    <w:rsid w:val="000A0E78"/>
    <w:rsid w:val="000A37C4"/>
    <w:rsid w:val="000B2F0C"/>
    <w:rsid w:val="000C0387"/>
    <w:rsid w:val="000C3312"/>
    <w:rsid w:val="000C432B"/>
    <w:rsid w:val="000D038E"/>
    <w:rsid w:val="000D766F"/>
    <w:rsid w:val="000E5E19"/>
    <w:rsid w:val="000E6E75"/>
    <w:rsid w:val="000E7249"/>
    <w:rsid w:val="000E7549"/>
    <w:rsid w:val="000F3F6A"/>
    <w:rsid w:val="000F6123"/>
    <w:rsid w:val="000F6C5F"/>
    <w:rsid w:val="000F778D"/>
    <w:rsid w:val="00102165"/>
    <w:rsid w:val="00111CE0"/>
    <w:rsid w:val="001167A8"/>
    <w:rsid w:val="00120EC2"/>
    <w:rsid w:val="00130AC1"/>
    <w:rsid w:val="001312AA"/>
    <w:rsid w:val="00131706"/>
    <w:rsid w:val="001319B0"/>
    <w:rsid w:val="001320A1"/>
    <w:rsid w:val="00132F60"/>
    <w:rsid w:val="0013594E"/>
    <w:rsid w:val="0014149A"/>
    <w:rsid w:val="00141670"/>
    <w:rsid w:val="00141B53"/>
    <w:rsid w:val="00150B1D"/>
    <w:rsid w:val="001518DD"/>
    <w:rsid w:val="00152A1B"/>
    <w:rsid w:val="00154DB4"/>
    <w:rsid w:val="00154E18"/>
    <w:rsid w:val="00155599"/>
    <w:rsid w:val="001557DD"/>
    <w:rsid w:val="00160BA8"/>
    <w:rsid w:val="00162643"/>
    <w:rsid w:val="00170AD9"/>
    <w:rsid w:val="00177C12"/>
    <w:rsid w:val="00190C55"/>
    <w:rsid w:val="00191D44"/>
    <w:rsid w:val="00192D06"/>
    <w:rsid w:val="00196EDF"/>
    <w:rsid w:val="0019729D"/>
    <w:rsid w:val="001A0337"/>
    <w:rsid w:val="001A67CE"/>
    <w:rsid w:val="001B5787"/>
    <w:rsid w:val="001B64D4"/>
    <w:rsid w:val="001B6F18"/>
    <w:rsid w:val="001B7C53"/>
    <w:rsid w:val="001C44D9"/>
    <w:rsid w:val="001C451C"/>
    <w:rsid w:val="001C7237"/>
    <w:rsid w:val="001C7656"/>
    <w:rsid w:val="001D2033"/>
    <w:rsid w:val="001D467D"/>
    <w:rsid w:val="001D6A81"/>
    <w:rsid w:val="001D6CCE"/>
    <w:rsid w:val="001D7D7E"/>
    <w:rsid w:val="001E19C7"/>
    <w:rsid w:val="001E39D6"/>
    <w:rsid w:val="001E7277"/>
    <w:rsid w:val="001F2333"/>
    <w:rsid w:val="001F3A42"/>
    <w:rsid w:val="00204DFB"/>
    <w:rsid w:val="002050A6"/>
    <w:rsid w:val="00206CC2"/>
    <w:rsid w:val="00207A9D"/>
    <w:rsid w:val="00210D87"/>
    <w:rsid w:val="00212FFE"/>
    <w:rsid w:val="00213633"/>
    <w:rsid w:val="00215A87"/>
    <w:rsid w:val="00215C96"/>
    <w:rsid w:val="00220030"/>
    <w:rsid w:val="00220749"/>
    <w:rsid w:val="002227D0"/>
    <w:rsid w:val="00224673"/>
    <w:rsid w:val="00224C35"/>
    <w:rsid w:val="00226230"/>
    <w:rsid w:val="00226A77"/>
    <w:rsid w:val="00234BC5"/>
    <w:rsid w:val="00240A20"/>
    <w:rsid w:val="002415A8"/>
    <w:rsid w:val="00245DD8"/>
    <w:rsid w:val="002460FF"/>
    <w:rsid w:val="002462A2"/>
    <w:rsid w:val="00246441"/>
    <w:rsid w:val="002500A0"/>
    <w:rsid w:val="00251B91"/>
    <w:rsid w:val="00257B32"/>
    <w:rsid w:val="0026080F"/>
    <w:rsid w:val="00270E66"/>
    <w:rsid w:val="002718DF"/>
    <w:rsid w:val="00272F21"/>
    <w:rsid w:val="00273660"/>
    <w:rsid w:val="00274F37"/>
    <w:rsid w:val="00282665"/>
    <w:rsid w:val="00286876"/>
    <w:rsid w:val="002869E6"/>
    <w:rsid w:val="00287815"/>
    <w:rsid w:val="0029099C"/>
    <w:rsid w:val="00290B49"/>
    <w:rsid w:val="0029308C"/>
    <w:rsid w:val="0029425E"/>
    <w:rsid w:val="00294FB0"/>
    <w:rsid w:val="002973BA"/>
    <w:rsid w:val="0029786F"/>
    <w:rsid w:val="00297976"/>
    <w:rsid w:val="002A7838"/>
    <w:rsid w:val="002B3238"/>
    <w:rsid w:val="002B47BB"/>
    <w:rsid w:val="002B4B6D"/>
    <w:rsid w:val="002C087F"/>
    <w:rsid w:val="002C166D"/>
    <w:rsid w:val="002C2361"/>
    <w:rsid w:val="002C30B1"/>
    <w:rsid w:val="002D46B6"/>
    <w:rsid w:val="002E0CA9"/>
    <w:rsid w:val="002E2DD2"/>
    <w:rsid w:val="002E65DC"/>
    <w:rsid w:val="002F090A"/>
    <w:rsid w:val="00300044"/>
    <w:rsid w:val="00300ADA"/>
    <w:rsid w:val="003020DB"/>
    <w:rsid w:val="00302F15"/>
    <w:rsid w:val="00303E9D"/>
    <w:rsid w:val="003045B1"/>
    <w:rsid w:val="003062F9"/>
    <w:rsid w:val="00306965"/>
    <w:rsid w:val="0031314B"/>
    <w:rsid w:val="003149C8"/>
    <w:rsid w:val="0033365D"/>
    <w:rsid w:val="00337CAE"/>
    <w:rsid w:val="0034019E"/>
    <w:rsid w:val="00344661"/>
    <w:rsid w:val="00344E25"/>
    <w:rsid w:val="00345745"/>
    <w:rsid w:val="00345EF5"/>
    <w:rsid w:val="00347B7E"/>
    <w:rsid w:val="003523F7"/>
    <w:rsid w:val="0035690B"/>
    <w:rsid w:val="00360D1F"/>
    <w:rsid w:val="003612FB"/>
    <w:rsid w:val="00361EC2"/>
    <w:rsid w:val="003626E0"/>
    <w:rsid w:val="003676E1"/>
    <w:rsid w:val="00373CB6"/>
    <w:rsid w:val="00374EB5"/>
    <w:rsid w:val="0038012A"/>
    <w:rsid w:val="0038408C"/>
    <w:rsid w:val="0038747C"/>
    <w:rsid w:val="00387AE3"/>
    <w:rsid w:val="00397003"/>
    <w:rsid w:val="003A1696"/>
    <w:rsid w:val="003A2964"/>
    <w:rsid w:val="003A46F2"/>
    <w:rsid w:val="003A6396"/>
    <w:rsid w:val="003B009C"/>
    <w:rsid w:val="003B3C5A"/>
    <w:rsid w:val="003B5AE2"/>
    <w:rsid w:val="003B66BD"/>
    <w:rsid w:val="003C1871"/>
    <w:rsid w:val="003C7710"/>
    <w:rsid w:val="003D11D0"/>
    <w:rsid w:val="003D5652"/>
    <w:rsid w:val="003D6F71"/>
    <w:rsid w:val="003D73CF"/>
    <w:rsid w:val="003D7834"/>
    <w:rsid w:val="003D791E"/>
    <w:rsid w:val="003E090C"/>
    <w:rsid w:val="003E091F"/>
    <w:rsid w:val="003E0A7E"/>
    <w:rsid w:val="003E49D4"/>
    <w:rsid w:val="003E6780"/>
    <w:rsid w:val="003F0209"/>
    <w:rsid w:val="003F5E3F"/>
    <w:rsid w:val="0040115C"/>
    <w:rsid w:val="00401C64"/>
    <w:rsid w:val="00401CB9"/>
    <w:rsid w:val="00402AAE"/>
    <w:rsid w:val="00402C3D"/>
    <w:rsid w:val="0040362A"/>
    <w:rsid w:val="00404CA5"/>
    <w:rsid w:val="00406A23"/>
    <w:rsid w:val="00413196"/>
    <w:rsid w:val="00413291"/>
    <w:rsid w:val="00424013"/>
    <w:rsid w:val="00430053"/>
    <w:rsid w:val="00430157"/>
    <w:rsid w:val="00433E49"/>
    <w:rsid w:val="00434C10"/>
    <w:rsid w:val="004363B4"/>
    <w:rsid w:val="004372F5"/>
    <w:rsid w:val="00444DA4"/>
    <w:rsid w:val="00447907"/>
    <w:rsid w:val="004506D3"/>
    <w:rsid w:val="00453502"/>
    <w:rsid w:val="004544BD"/>
    <w:rsid w:val="0046179E"/>
    <w:rsid w:val="00462798"/>
    <w:rsid w:val="004700A4"/>
    <w:rsid w:val="0047288D"/>
    <w:rsid w:val="004732C1"/>
    <w:rsid w:val="00475D3D"/>
    <w:rsid w:val="00481CA9"/>
    <w:rsid w:val="004843DF"/>
    <w:rsid w:val="0049044F"/>
    <w:rsid w:val="00491B88"/>
    <w:rsid w:val="00494722"/>
    <w:rsid w:val="00494AC1"/>
    <w:rsid w:val="00494CAF"/>
    <w:rsid w:val="00495D2C"/>
    <w:rsid w:val="004A703F"/>
    <w:rsid w:val="004B0A8D"/>
    <w:rsid w:val="004B1C7E"/>
    <w:rsid w:val="004B1F11"/>
    <w:rsid w:val="004B3C41"/>
    <w:rsid w:val="004C15C0"/>
    <w:rsid w:val="004C21B6"/>
    <w:rsid w:val="004C2FE9"/>
    <w:rsid w:val="004C33EC"/>
    <w:rsid w:val="004C778A"/>
    <w:rsid w:val="004D1B59"/>
    <w:rsid w:val="004D4114"/>
    <w:rsid w:val="004E13D6"/>
    <w:rsid w:val="004E1534"/>
    <w:rsid w:val="004E2555"/>
    <w:rsid w:val="004E59EE"/>
    <w:rsid w:val="004E5D06"/>
    <w:rsid w:val="004F2A7C"/>
    <w:rsid w:val="004F3D16"/>
    <w:rsid w:val="004F6A54"/>
    <w:rsid w:val="004F6E49"/>
    <w:rsid w:val="0050159A"/>
    <w:rsid w:val="00501FB8"/>
    <w:rsid w:val="005021F5"/>
    <w:rsid w:val="005073C2"/>
    <w:rsid w:val="00511772"/>
    <w:rsid w:val="00512946"/>
    <w:rsid w:val="00517C76"/>
    <w:rsid w:val="00521292"/>
    <w:rsid w:val="00521B5A"/>
    <w:rsid w:val="005308EB"/>
    <w:rsid w:val="00530B28"/>
    <w:rsid w:val="00531A96"/>
    <w:rsid w:val="005331E6"/>
    <w:rsid w:val="005334B2"/>
    <w:rsid w:val="00535E54"/>
    <w:rsid w:val="005360C4"/>
    <w:rsid w:val="00536792"/>
    <w:rsid w:val="005403EA"/>
    <w:rsid w:val="00543FEF"/>
    <w:rsid w:val="00544048"/>
    <w:rsid w:val="00554927"/>
    <w:rsid w:val="00556809"/>
    <w:rsid w:val="005573E2"/>
    <w:rsid w:val="00557734"/>
    <w:rsid w:val="00557A94"/>
    <w:rsid w:val="00561722"/>
    <w:rsid w:val="005668F9"/>
    <w:rsid w:val="005673F5"/>
    <w:rsid w:val="00567E80"/>
    <w:rsid w:val="0057410C"/>
    <w:rsid w:val="00577D93"/>
    <w:rsid w:val="00580FB9"/>
    <w:rsid w:val="005837DE"/>
    <w:rsid w:val="00583D49"/>
    <w:rsid w:val="00585F7F"/>
    <w:rsid w:val="005862AB"/>
    <w:rsid w:val="00587871"/>
    <w:rsid w:val="00590294"/>
    <w:rsid w:val="00591FE9"/>
    <w:rsid w:val="00593A8F"/>
    <w:rsid w:val="005972C0"/>
    <w:rsid w:val="00597F87"/>
    <w:rsid w:val="005A1571"/>
    <w:rsid w:val="005A3C4F"/>
    <w:rsid w:val="005A486D"/>
    <w:rsid w:val="005A4AB4"/>
    <w:rsid w:val="005A52B9"/>
    <w:rsid w:val="005A66C5"/>
    <w:rsid w:val="005A7C00"/>
    <w:rsid w:val="005B00E5"/>
    <w:rsid w:val="005B1060"/>
    <w:rsid w:val="005B3EBB"/>
    <w:rsid w:val="005B5056"/>
    <w:rsid w:val="005B5198"/>
    <w:rsid w:val="005B6590"/>
    <w:rsid w:val="005C27E4"/>
    <w:rsid w:val="005D0424"/>
    <w:rsid w:val="005D1CF7"/>
    <w:rsid w:val="005D3C7E"/>
    <w:rsid w:val="005D4308"/>
    <w:rsid w:val="005D7C18"/>
    <w:rsid w:val="005E342F"/>
    <w:rsid w:val="005E62DF"/>
    <w:rsid w:val="005E780E"/>
    <w:rsid w:val="005F0E4F"/>
    <w:rsid w:val="005F1BE4"/>
    <w:rsid w:val="005F56C6"/>
    <w:rsid w:val="00604B7F"/>
    <w:rsid w:val="00607100"/>
    <w:rsid w:val="00607C72"/>
    <w:rsid w:val="00607D9B"/>
    <w:rsid w:val="00611425"/>
    <w:rsid w:val="006138D4"/>
    <w:rsid w:val="00614D94"/>
    <w:rsid w:val="0062000D"/>
    <w:rsid w:val="0062203F"/>
    <w:rsid w:val="00623CFC"/>
    <w:rsid w:val="006253E9"/>
    <w:rsid w:val="006268CF"/>
    <w:rsid w:val="00641C17"/>
    <w:rsid w:val="006430D3"/>
    <w:rsid w:val="0065006B"/>
    <w:rsid w:val="00650BB7"/>
    <w:rsid w:val="0065146F"/>
    <w:rsid w:val="00653EF1"/>
    <w:rsid w:val="00655322"/>
    <w:rsid w:val="00660828"/>
    <w:rsid w:val="00661F0B"/>
    <w:rsid w:val="00665DAD"/>
    <w:rsid w:val="00670291"/>
    <w:rsid w:val="00670EAD"/>
    <w:rsid w:val="00671398"/>
    <w:rsid w:val="006745FC"/>
    <w:rsid w:val="006759DF"/>
    <w:rsid w:val="00681266"/>
    <w:rsid w:val="00683920"/>
    <w:rsid w:val="006924CE"/>
    <w:rsid w:val="00697208"/>
    <w:rsid w:val="006A002F"/>
    <w:rsid w:val="006A0FF3"/>
    <w:rsid w:val="006A3C99"/>
    <w:rsid w:val="006A4A63"/>
    <w:rsid w:val="006B075B"/>
    <w:rsid w:val="006B4E0C"/>
    <w:rsid w:val="006B71EF"/>
    <w:rsid w:val="006C5DA2"/>
    <w:rsid w:val="006D2D99"/>
    <w:rsid w:val="006E474C"/>
    <w:rsid w:val="006E5BAA"/>
    <w:rsid w:val="006E6296"/>
    <w:rsid w:val="006E71B8"/>
    <w:rsid w:val="006E7200"/>
    <w:rsid w:val="006E7B13"/>
    <w:rsid w:val="006E7E32"/>
    <w:rsid w:val="006F05A7"/>
    <w:rsid w:val="006F2B93"/>
    <w:rsid w:val="006F43E1"/>
    <w:rsid w:val="006F6089"/>
    <w:rsid w:val="00706C49"/>
    <w:rsid w:val="007076F6"/>
    <w:rsid w:val="00710DD9"/>
    <w:rsid w:val="0071359D"/>
    <w:rsid w:val="00713627"/>
    <w:rsid w:val="00713BFC"/>
    <w:rsid w:val="00713D62"/>
    <w:rsid w:val="00717D3F"/>
    <w:rsid w:val="00720278"/>
    <w:rsid w:val="00720D09"/>
    <w:rsid w:val="00720E52"/>
    <w:rsid w:val="00721659"/>
    <w:rsid w:val="007222E0"/>
    <w:rsid w:val="00727126"/>
    <w:rsid w:val="00727A8F"/>
    <w:rsid w:val="007332BE"/>
    <w:rsid w:val="0073672C"/>
    <w:rsid w:val="00736DE4"/>
    <w:rsid w:val="0074226E"/>
    <w:rsid w:val="00742558"/>
    <w:rsid w:val="0074447F"/>
    <w:rsid w:val="00747854"/>
    <w:rsid w:val="0075443D"/>
    <w:rsid w:val="00762524"/>
    <w:rsid w:val="00762DDB"/>
    <w:rsid w:val="00771F83"/>
    <w:rsid w:val="007724CA"/>
    <w:rsid w:val="00772C77"/>
    <w:rsid w:val="00773CA9"/>
    <w:rsid w:val="007765B4"/>
    <w:rsid w:val="007839C7"/>
    <w:rsid w:val="00783DA3"/>
    <w:rsid w:val="00785AF7"/>
    <w:rsid w:val="00786B02"/>
    <w:rsid w:val="0079088E"/>
    <w:rsid w:val="00791600"/>
    <w:rsid w:val="007933EA"/>
    <w:rsid w:val="00793F44"/>
    <w:rsid w:val="00795386"/>
    <w:rsid w:val="00795B41"/>
    <w:rsid w:val="00796FA3"/>
    <w:rsid w:val="007A2A04"/>
    <w:rsid w:val="007A35B8"/>
    <w:rsid w:val="007A3621"/>
    <w:rsid w:val="007A4071"/>
    <w:rsid w:val="007A5827"/>
    <w:rsid w:val="007B311A"/>
    <w:rsid w:val="007B786F"/>
    <w:rsid w:val="007C3579"/>
    <w:rsid w:val="007C36EB"/>
    <w:rsid w:val="007C45F5"/>
    <w:rsid w:val="007C59D8"/>
    <w:rsid w:val="007C6DD3"/>
    <w:rsid w:val="007D39DE"/>
    <w:rsid w:val="007D591E"/>
    <w:rsid w:val="007E0215"/>
    <w:rsid w:val="007E225F"/>
    <w:rsid w:val="007E6648"/>
    <w:rsid w:val="007F03D9"/>
    <w:rsid w:val="007F5AD4"/>
    <w:rsid w:val="007F62EA"/>
    <w:rsid w:val="007F6431"/>
    <w:rsid w:val="007F71C3"/>
    <w:rsid w:val="008019C4"/>
    <w:rsid w:val="00802DA5"/>
    <w:rsid w:val="00805540"/>
    <w:rsid w:val="00810AAC"/>
    <w:rsid w:val="008129BE"/>
    <w:rsid w:val="008172EB"/>
    <w:rsid w:val="00821E50"/>
    <w:rsid w:val="0082321B"/>
    <w:rsid w:val="00826920"/>
    <w:rsid w:val="008302B4"/>
    <w:rsid w:val="00830971"/>
    <w:rsid w:val="00830E0C"/>
    <w:rsid w:val="008319BB"/>
    <w:rsid w:val="00840566"/>
    <w:rsid w:val="00853086"/>
    <w:rsid w:val="00860778"/>
    <w:rsid w:val="008663C9"/>
    <w:rsid w:val="00870D5F"/>
    <w:rsid w:val="008733EC"/>
    <w:rsid w:val="00874ACA"/>
    <w:rsid w:val="00874E5D"/>
    <w:rsid w:val="00875537"/>
    <w:rsid w:val="00876C97"/>
    <w:rsid w:val="00880D61"/>
    <w:rsid w:val="00884A8E"/>
    <w:rsid w:val="008904F6"/>
    <w:rsid w:val="00892850"/>
    <w:rsid w:val="0089285C"/>
    <w:rsid w:val="00892DD3"/>
    <w:rsid w:val="00893448"/>
    <w:rsid w:val="008A051E"/>
    <w:rsid w:val="008A090B"/>
    <w:rsid w:val="008A23DA"/>
    <w:rsid w:val="008B04E0"/>
    <w:rsid w:val="008B375F"/>
    <w:rsid w:val="008B4F8A"/>
    <w:rsid w:val="008B550E"/>
    <w:rsid w:val="008B631B"/>
    <w:rsid w:val="008B6D29"/>
    <w:rsid w:val="008C0AEE"/>
    <w:rsid w:val="008C1AD7"/>
    <w:rsid w:val="008C38DA"/>
    <w:rsid w:val="008C62E7"/>
    <w:rsid w:val="008D0E57"/>
    <w:rsid w:val="008D26AF"/>
    <w:rsid w:val="008D71EE"/>
    <w:rsid w:val="008E16A1"/>
    <w:rsid w:val="008E2A4E"/>
    <w:rsid w:val="008E3177"/>
    <w:rsid w:val="008E5930"/>
    <w:rsid w:val="008E7C0C"/>
    <w:rsid w:val="008E7C19"/>
    <w:rsid w:val="008F0A11"/>
    <w:rsid w:val="008F17B1"/>
    <w:rsid w:val="009038C7"/>
    <w:rsid w:val="009064CE"/>
    <w:rsid w:val="00906CF1"/>
    <w:rsid w:val="00911BEB"/>
    <w:rsid w:val="009139BE"/>
    <w:rsid w:val="00916377"/>
    <w:rsid w:val="00917B8C"/>
    <w:rsid w:val="009210F4"/>
    <w:rsid w:val="00922239"/>
    <w:rsid w:val="009265DD"/>
    <w:rsid w:val="00926722"/>
    <w:rsid w:val="009334BA"/>
    <w:rsid w:val="00940470"/>
    <w:rsid w:val="00942AC4"/>
    <w:rsid w:val="00944920"/>
    <w:rsid w:val="0094499E"/>
    <w:rsid w:val="00944E53"/>
    <w:rsid w:val="00946460"/>
    <w:rsid w:val="00952CAA"/>
    <w:rsid w:val="00953BC3"/>
    <w:rsid w:val="009541DC"/>
    <w:rsid w:val="009560FB"/>
    <w:rsid w:val="009563E0"/>
    <w:rsid w:val="009565E1"/>
    <w:rsid w:val="00957CCD"/>
    <w:rsid w:val="009602C5"/>
    <w:rsid w:val="0096234D"/>
    <w:rsid w:val="00965F0E"/>
    <w:rsid w:val="009664B9"/>
    <w:rsid w:val="009675A8"/>
    <w:rsid w:val="00972D0F"/>
    <w:rsid w:val="00973C3A"/>
    <w:rsid w:val="00974150"/>
    <w:rsid w:val="00986E0E"/>
    <w:rsid w:val="009A60FA"/>
    <w:rsid w:val="009A6D02"/>
    <w:rsid w:val="009B56C1"/>
    <w:rsid w:val="009B6E6D"/>
    <w:rsid w:val="009C3C88"/>
    <w:rsid w:val="009C5728"/>
    <w:rsid w:val="009D1407"/>
    <w:rsid w:val="009D3F32"/>
    <w:rsid w:val="009D432C"/>
    <w:rsid w:val="009D43F4"/>
    <w:rsid w:val="009D5DB6"/>
    <w:rsid w:val="009D5F5A"/>
    <w:rsid w:val="009D7A48"/>
    <w:rsid w:val="009D7C07"/>
    <w:rsid w:val="009E16F9"/>
    <w:rsid w:val="009E5818"/>
    <w:rsid w:val="009F2199"/>
    <w:rsid w:val="00A003CC"/>
    <w:rsid w:val="00A01A9C"/>
    <w:rsid w:val="00A01C09"/>
    <w:rsid w:val="00A02ABF"/>
    <w:rsid w:val="00A031EE"/>
    <w:rsid w:val="00A0322B"/>
    <w:rsid w:val="00A03A37"/>
    <w:rsid w:val="00A052D1"/>
    <w:rsid w:val="00A435DE"/>
    <w:rsid w:val="00A43751"/>
    <w:rsid w:val="00A43C54"/>
    <w:rsid w:val="00A5174F"/>
    <w:rsid w:val="00A51EF2"/>
    <w:rsid w:val="00A52024"/>
    <w:rsid w:val="00A5251F"/>
    <w:rsid w:val="00A54D46"/>
    <w:rsid w:val="00A55DC7"/>
    <w:rsid w:val="00A5609E"/>
    <w:rsid w:val="00A6148C"/>
    <w:rsid w:val="00A6197C"/>
    <w:rsid w:val="00A633C7"/>
    <w:rsid w:val="00A63C79"/>
    <w:rsid w:val="00A642A4"/>
    <w:rsid w:val="00A663E6"/>
    <w:rsid w:val="00A666DC"/>
    <w:rsid w:val="00A666E4"/>
    <w:rsid w:val="00A716AF"/>
    <w:rsid w:val="00A724AB"/>
    <w:rsid w:val="00A729F3"/>
    <w:rsid w:val="00A7444F"/>
    <w:rsid w:val="00A75650"/>
    <w:rsid w:val="00A769AD"/>
    <w:rsid w:val="00A8045E"/>
    <w:rsid w:val="00A8725D"/>
    <w:rsid w:val="00A87689"/>
    <w:rsid w:val="00A93341"/>
    <w:rsid w:val="00A9377D"/>
    <w:rsid w:val="00A957D7"/>
    <w:rsid w:val="00A97724"/>
    <w:rsid w:val="00AA08F7"/>
    <w:rsid w:val="00AA0C12"/>
    <w:rsid w:val="00AA20FC"/>
    <w:rsid w:val="00AA3837"/>
    <w:rsid w:val="00AB0E1F"/>
    <w:rsid w:val="00AB361B"/>
    <w:rsid w:val="00AB5CEF"/>
    <w:rsid w:val="00AB6251"/>
    <w:rsid w:val="00AC2BFF"/>
    <w:rsid w:val="00AC2EDF"/>
    <w:rsid w:val="00AC4807"/>
    <w:rsid w:val="00AC6152"/>
    <w:rsid w:val="00AC6A22"/>
    <w:rsid w:val="00AC762E"/>
    <w:rsid w:val="00AD2941"/>
    <w:rsid w:val="00AD2D57"/>
    <w:rsid w:val="00AE128A"/>
    <w:rsid w:val="00AE21AB"/>
    <w:rsid w:val="00AE4B04"/>
    <w:rsid w:val="00AE63DA"/>
    <w:rsid w:val="00AF1864"/>
    <w:rsid w:val="00AF21A9"/>
    <w:rsid w:val="00AF3D5D"/>
    <w:rsid w:val="00AF7DF8"/>
    <w:rsid w:val="00B039F5"/>
    <w:rsid w:val="00B06274"/>
    <w:rsid w:val="00B11838"/>
    <w:rsid w:val="00B11E12"/>
    <w:rsid w:val="00B136AF"/>
    <w:rsid w:val="00B15F75"/>
    <w:rsid w:val="00B16A40"/>
    <w:rsid w:val="00B27CC5"/>
    <w:rsid w:val="00B31B6D"/>
    <w:rsid w:val="00B36A97"/>
    <w:rsid w:val="00B41313"/>
    <w:rsid w:val="00B43992"/>
    <w:rsid w:val="00B4498B"/>
    <w:rsid w:val="00B44E44"/>
    <w:rsid w:val="00B47568"/>
    <w:rsid w:val="00B50066"/>
    <w:rsid w:val="00B51AD9"/>
    <w:rsid w:val="00B55EC4"/>
    <w:rsid w:val="00B55F0F"/>
    <w:rsid w:val="00B61A26"/>
    <w:rsid w:val="00B674CC"/>
    <w:rsid w:val="00B6753D"/>
    <w:rsid w:val="00B7028D"/>
    <w:rsid w:val="00B859DA"/>
    <w:rsid w:val="00B903FD"/>
    <w:rsid w:val="00B90806"/>
    <w:rsid w:val="00BA2870"/>
    <w:rsid w:val="00BA64BE"/>
    <w:rsid w:val="00BA6FA2"/>
    <w:rsid w:val="00BA748B"/>
    <w:rsid w:val="00BB0201"/>
    <w:rsid w:val="00BB1BC5"/>
    <w:rsid w:val="00BB3FD3"/>
    <w:rsid w:val="00BB4D9B"/>
    <w:rsid w:val="00BB5A06"/>
    <w:rsid w:val="00BB732B"/>
    <w:rsid w:val="00BC121A"/>
    <w:rsid w:val="00BC4E30"/>
    <w:rsid w:val="00BC5271"/>
    <w:rsid w:val="00BC5757"/>
    <w:rsid w:val="00BC64B5"/>
    <w:rsid w:val="00BD18FA"/>
    <w:rsid w:val="00BD48AC"/>
    <w:rsid w:val="00BE4218"/>
    <w:rsid w:val="00BE449A"/>
    <w:rsid w:val="00BE6EEC"/>
    <w:rsid w:val="00BE7857"/>
    <w:rsid w:val="00BF204B"/>
    <w:rsid w:val="00BF39A9"/>
    <w:rsid w:val="00BF4255"/>
    <w:rsid w:val="00BF6F3D"/>
    <w:rsid w:val="00BF7A8F"/>
    <w:rsid w:val="00C007D7"/>
    <w:rsid w:val="00C017E9"/>
    <w:rsid w:val="00C01DD3"/>
    <w:rsid w:val="00C036DE"/>
    <w:rsid w:val="00C03C7A"/>
    <w:rsid w:val="00C04E8C"/>
    <w:rsid w:val="00C120AE"/>
    <w:rsid w:val="00C1330A"/>
    <w:rsid w:val="00C166D4"/>
    <w:rsid w:val="00C21B5F"/>
    <w:rsid w:val="00C21C00"/>
    <w:rsid w:val="00C231AC"/>
    <w:rsid w:val="00C247ED"/>
    <w:rsid w:val="00C25F8C"/>
    <w:rsid w:val="00C30F69"/>
    <w:rsid w:val="00C3129C"/>
    <w:rsid w:val="00C32913"/>
    <w:rsid w:val="00C343E4"/>
    <w:rsid w:val="00C36A59"/>
    <w:rsid w:val="00C40993"/>
    <w:rsid w:val="00C40DF1"/>
    <w:rsid w:val="00C43073"/>
    <w:rsid w:val="00C457F8"/>
    <w:rsid w:val="00C5278F"/>
    <w:rsid w:val="00C63190"/>
    <w:rsid w:val="00C7441F"/>
    <w:rsid w:val="00C75F4A"/>
    <w:rsid w:val="00C767F6"/>
    <w:rsid w:val="00C7721C"/>
    <w:rsid w:val="00C816F0"/>
    <w:rsid w:val="00C82DA5"/>
    <w:rsid w:val="00C835D3"/>
    <w:rsid w:val="00C8569E"/>
    <w:rsid w:val="00C945D4"/>
    <w:rsid w:val="00CA11D6"/>
    <w:rsid w:val="00CA2375"/>
    <w:rsid w:val="00CA76B4"/>
    <w:rsid w:val="00CB34BB"/>
    <w:rsid w:val="00CC1154"/>
    <w:rsid w:val="00CC6595"/>
    <w:rsid w:val="00CD31DC"/>
    <w:rsid w:val="00CD4601"/>
    <w:rsid w:val="00CE5167"/>
    <w:rsid w:val="00CE6B2A"/>
    <w:rsid w:val="00CF4B12"/>
    <w:rsid w:val="00CF4B83"/>
    <w:rsid w:val="00D01DE9"/>
    <w:rsid w:val="00D03E75"/>
    <w:rsid w:val="00D1067E"/>
    <w:rsid w:val="00D20D6F"/>
    <w:rsid w:val="00D2724C"/>
    <w:rsid w:val="00D33CEC"/>
    <w:rsid w:val="00D34995"/>
    <w:rsid w:val="00D3609A"/>
    <w:rsid w:val="00D378B5"/>
    <w:rsid w:val="00D43AE5"/>
    <w:rsid w:val="00D43FCD"/>
    <w:rsid w:val="00D44315"/>
    <w:rsid w:val="00D54CD4"/>
    <w:rsid w:val="00D56201"/>
    <w:rsid w:val="00D64D87"/>
    <w:rsid w:val="00D6511D"/>
    <w:rsid w:val="00D717A8"/>
    <w:rsid w:val="00D76C40"/>
    <w:rsid w:val="00D76DBC"/>
    <w:rsid w:val="00D770E1"/>
    <w:rsid w:val="00D8225D"/>
    <w:rsid w:val="00D90C7B"/>
    <w:rsid w:val="00D90D54"/>
    <w:rsid w:val="00D915F7"/>
    <w:rsid w:val="00D928E3"/>
    <w:rsid w:val="00D94587"/>
    <w:rsid w:val="00D94E98"/>
    <w:rsid w:val="00D96F2A"/>
    <w:rsid w:val="00D97671"/>
    <w:rsid w:val="00D97D0C"/>
    <w:rsid w:val="00DA4D38"/>
    <w:rsid w:val="00DA5E9E"/>
    <w:rsid w:val="00DA6818"/>
    <w:rsid w:val="00DA7DA9"/>
    <w:rsid w:val="00DB0935"/>
    <w:rsid w:val="00DB51A7"/>
    <w:rsid w:val="00DC023F"/>
    <w:rsid w:val="00DC1387"/>
    <w:rsid w:val="00DC6060"/>
    <w:rsid w:val="00DD2336"/>
    <w:rsid w:val="00DD36BF"/>
    <w:rsid w:val="00DD3728"/>
    <w:rsid w:val="00DD3A4B"/>
    <w:rsid w:val="00DD460B"/>
    <w:rsid w:val="00DD5717"/>
    <w:rsid w:val="00DD58F6"/>
    <w:rsid w:val="00DD6158"/>
    <w:rsid w:val="00DD67CA"/>
    <w:rsid w:val="00DD6CAC"/>
    <w:rsid w:val="00DD7123"/>
    <w:rsid w:val="00DD7B7D"/>
    <w:rsid w:val="00DF2F8B"/>
    <w:rsid w:val="00DF3D65"/>
    <w:rsid w:val="00DF3F2C"/>
    <w:rsid w:val="00DF5390"/>
    <w:rsid w:val="00DF542C"/>
    <w:rsid w:val="00DF71F7"/>
    <w:rsid w:val="00E01D8C"/>
    <w:rsid w:val="00E0524D"/>
    <w:rsid w:val="00E07C1D"/>
    <w:rsid w:val="00E10322"/>
    <w:rsid w:val="00E10BB2"/>
    <w:rsid w:val="00E15253"/>
    <w:rsid w:val="00E165E9"/>
    <w:rsid w:val="00E1731B"/>
    <w:rsid w:val="00E17E6C"/>
    <w:rsid w:val="00E2129F"/>
    <w:rsid w:val="00E22301"/>
    <w:rsid w:val="00E23817"/>
    <w:rsid w:val="00E25B83"/>
    <w:rsid w:val="00E25CCB"/>
    <w:rsid w:val="00E25DBF"/>
    <w:rsid w:val="00E27F16"/>
    <w:rsid w:val="00E3162A"/>
    <w:rsid w:val="00E3246B"/>
    <w:rsid w:val="00E3250B"/>
    <w:rsid w:val="00E36597"/>
    <w:rsid w:val="00E376D6"/>
    <w:rsid w:val="00E37ECB"/>
    <w:rsid w:val="00E457E4"/>
    <w:rsid w:val="00E46260"/>
    <w:rsid w:val="00E52F3E"/>
    <w:rsid w:val="00E55A21"/>
    <w:rsid w:val="00E62000"/>
    <w:rsid w:val="00E6344B"/>
    <w:rsid w:val="00E64E65"/>
    <w:rsid w:val="00E65EBC"/>
    <w:rsid w:val="00E719F0"/>
    <w:rsid w:val="00E71F76"/>
    <w:rsid w:val="00E740C9"/>
    <w:rsid w:val="00E743E6"/>
    <w:rsid w:val="00E75244"/>
    <w:rsid w:val="00E77A55"/>
    <w:rsid w:val="00E81750"/>
    <w:rsid w:val="00E84FA1"/>
    <w:rsid w:val="00E85770"/>
    <w:rsid w:val="00E8588C"/>
    <w:rsid w:val="00E873CC"/>
    <w:rsid w:val="00E87AF0"/>
    <w:rsid w:val="00E91612"/>
    <w:rsid w:val="00E92257"/>
    <w:rsid w:val="00E93E9E"/>
    <w:rsid w:val="00E94D15"/>
    <w:rsid w:val="00E96B97"/>
    <w:rsid w:val="00E9789B"/>
    <w:rsid w:val="00EA01CC"/>
    <w:rsid w:val="00EA2E58"/>
    <w:rsid w:val="00EA6A8D"/>
    <w:rsid w:val="00EA6CA3"/>
    <w:rsid w:val="00EB174E"/>
    <w:rsid w:val="00EB5AEC"/>
    <w:rsid w:val="00EC14D6"/>
    <w:rsid w:val="00EC46FD"/>
    <w:rsid w:val="00ED112D"/>
    <w:rsid w:val="00ED47D1"/>
    <w:rsid w:val="00ED5705"/>
    <w:rsid w:val="00ED671E"/>
    <w:rsid w:val="00EE0ACF"/>
    <w:rsid w:val="00EE1113"/>
    <w:rsid w:val="00EE4EE1"/>
    <w:rsid w:val="00EE6001"/>
    <w:rsid w:val="00EF52B0"/>
    <w:rsid w:val="00EF5AF2"/>
    <w:rsid w:val="00EF79FD"/>
    <w:rsid w:val="00F00C53"/>
    <w:rsid w:val="00F02B01"/>
    <w:rsid w:val="00F043BD"/>
    <w:rsid w:val="00F0704F"/>
    <w:rsid w:val="00F16538"/>
    <w:rsid w:val="00F17CD2"/>
    <w:rsid w:val="00F21459"/>
    <w:rsid w:val="00F22B35"/>
    <w:rsid w:val="00F3449C"/>
    <w:rsid w:val="00F41761"/>
    <w:rsid w:val="00F42363"/>
    <w:rsid w:val="00F43355"/>
    <w:rsid w:val="00F43B27"/>
    <w:rsid w:val="00F47289"/>
    <w:rsid w:val="00F47662"/>
    <w:rsid w:val="00F52C12"/>
    <w:rsid w:val="00F563C8"/>
    <w:rsid w:val="00F56F1A"/>
    <w:rsid w:val="00F56F36"/>
    <w:rsid w:val="00F64D17"/>
    <w:rsid w:val="00F65778"/>
    <w:rsid w:val="00F6668C"/>
    <w:rsid w:val="00F671DC"/>
    <w:rsid w:val="00F67838"/>
    <w:rsid w:val="00F67D8A"/>
    <w:rsid w:val="00F7308D"/>
    <w:rsid w:val="00F734C3"/>
    <w:rsid w:val="00F73F31"/>
    <w:rsid w:val="00F74AD8"/>
    <w:rsid w:val="00F7698A"/>
    <w:rsid w:val="00F7739D"/>
    <w:rsid w:val="00F808D5"/>
    <w:rsid w:val="00F81A26"/>
    <w:rsid w:val="00F83B57"/>
    <w:rsid w:val="00F844D2"/>
    <w:rsid w:val="00F85CAD"/>
    <w:rsid w:val="00F85DF1"/>
    <w:rsid w:val="00F86471"/>
    <w:rsid w:val="00F90D5E"/>
    <w:rsid w:val="00F93BC8"/>
    <w:rsid w:val="00F976BC"/>
    <w:rsid w:val="00FA0260"/>
    <w:rsid w:val="00FA0C5B"/>
    <w:rsid w:val="00FA3BB2"/>
    <w:rsid w:val="00FB29A1"/>
    <w:rsid w:val="00FB2A9D"/>
    <w:rsid w:val="00FB4A7C"/>
    <w:rsid w:val="00FB4B6E"/>
    <w:rsid w:val="00FB64B1"/>
    <w:rsid w:val="00FC0661"/>
    <w:rsid w:val="00FC149D"/>
    <w:rsid w:val="00FC20E4"/>
    <w:rsid w:val="00FC3673"/>
    <w:rsid w:val="00FC436E"/>
    <w:rsid w:val="00FC7A0F"/>
    <w:rsid w:val="00FD4CB0"/>
    <w:rsid w:val="00FD5009"/>
    <w:rsid w:val="00FE2D54"/>
    <w:rsid w:val="00FE3811"/>
    <w:rsid w:val="00FE464F"/>
    <w:rsid w:val="00FF0682"/>
    <w:rsid w:val="00FF3C75"/>
    <w:rsid w:val="00FF5058"/>
    <w:rsid w:val="3DB111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D4BB5EE3-454C-4F39-B9CD-1FBCFF623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79088E"/>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79088E"/>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79088E"/>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79088E"/>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79088E"/>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79088E"/>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79088E"/>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79088E"/>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79088E"/>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character" w:styleId="BookTitle">
    <w:name w:val="Book Title"/>
    <w:basedOn w:val="DefaultParagraphFont"/>
    <w:uiPriority w:val="33"/>
    <w:qFormat/>
    <w:rsid w:val="0079088E"/>
    <w:rPr>
      <w:b/>
      <w:bCs/>
      <w:i/>
      <w:iCs/>
      <w:spacing w:val="5"/>
    </w:rPr>
  </w:style>
  <w:style w:type="paragraph" w:styleId="Caption">
    <w:name w:val="caption"/>
    <w:basedOn w:val="Normal"/>
    <w:next w:val="Normal"/>
    <w:uiPriority w:val="35"/>
    <w:semiHidden/>
    <w:unhideWhenUsed/>
    <w:qFormat/>
    <w:rsid w:val="0079088E"/>
    <w:pPr>
      <w:spacing w:after="200"/>
    </w:pPr>
    <w:rPr>
      <w:i/>
      <w:iCs/>
      <w:color w:val="3CA0A5" w:themeColor="text2"/>
      <w:sz w:val="18"/>
      <w:szCs w:val="18"/>
    </w:rPr>
  </w:style>
  <w:style w:type="character" w:styleId="Emphasis">
    <w:name w:val="Emphasis"/>
    <w:basedOn w:val="DefaultParagraphFont"/>
    <w:uiPriority w:val="20"/>
    <w:qFormat/>
    <w:rsid w:val="0079088E"/>
    <w:rPr>
      <w:i/>
      <w:iCs/>
    </w:rPr>
  </w:style>
  <w:style w:type="character" w:customStyle="1" w:styleId="Heading1Char">
    <w:name w:val="Heading 1 Char"/>
    <w:basedOn w:val="DefaultParagraphFont"/>
    <w:link w:val="Heading1"/>
    <w:uiPriority w:val="9"/>
    <w:rsid w:val="0079088E"/>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semiHidden/>
    <w:rsid w:val="0079088E"/>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79088E"/>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79088E"/>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79088E"/>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79088E"/>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79088E"/>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79088E"/>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79088E"/>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79088E"/>
    <w:rPr>
      <w:i/>
      <w:iCs/>
      <w:color w:val="ED6898" w:themeColor="accent1"/>
    </w:rPr>
  </w:style>
  <w:style w:type="paragraph" w:styleId="IntenseQuote">
    <w:name w:val="Intense Quote"/>
    <w:basedOn w:val="Normal"/>
    <w:next w:val="Normal"/>
    <w:link w:val="IntenseQuoteChar"/>
    <w:uiPriority w:val="30"/>
    <w:qFormat/>
    <w:rsid w:val="0079088E"/>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79088E"/>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79088E"/>
    <w:rPr>
      <w:b/>
      <w:bCs/>
      <w:smallCaps/>
      <w:color w:val="ED6898" w:themeColor="accent1"/>
      <w:spacing w:val="5"/>
    </w:rPr>
  </w:style>
  <w:style w:type="paragraph" w:styleId="Quote">
    <w:name w:val="Quote"/>
    <w:basedOn w:val="Normal"/>
    <w:next w:val="Normal"/>
    <w:link w:val="QuoteChar"/>
    <w:uiPriority w:val="29"/>
    <w:qFormat/>
    <w:rsid w:val="0079088E"/>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79088E"/>
    <w:rPr>
      <w:rFonts w:asciiTheme="minorHAnsi" w:eastAsia="Times New Roman" w:hAnsiTheme="minorHAnsi" w:cs="Times New Roman"/>
      <w:i/>
      <w:iCs/>
      <w:color w:val="9F9F9F" w:themeColor="text1" w:themeTint="BF"/>
      <w:szCs w:val="24"/>
    </w:rPr>
  </w:style>
  <w:style w:type="character" w:styleId="Strong">
    <w:name w:val="Strong"/>
    <w:basedOn w:val="DefaultParagraphFont"/>
    <w:uiPriority w:val="22"/>
    <w:qFormat/>
    <w:rsid w:val="0079088E"/>
    <w:rPr>
      <w:b/>
      <w:bCs/>
    </w:rPr>
  </w:style>
  <w:style w:type="paragraph" w:styleId="Subtitle">
    <w:name w:val="Subtitle"/>
    <w:basedOn w:val="Normal"/>
    <w:next w:val="Normal"/>
    <w:link w:val="SubtitleChar"/>
    <w:uiPriority w:val="11"/>
    <w:qFormat/>
    <w:rsid w:val="0079088E"/>
    <w:pPr>
      <w:numPr>
        <w:ilvl w:val="1"/>
      </w:numPr>
      <w:spacing w:after="160"/>
    </w:pPr>
    <w:rPr>
      <w:rFonts w:eastAsiaTheme="minorEastAsia" w:cstheme="minorBidi"/>
      <w:color w:val="ACACAC" w:themeColor="text1" w:themeTint="A5"/>
      <w:spacing w:val="15"/>
      <w:szCs w:val="22"/>
    </w:rPr>
  </w:style>
  <w:style w:type="character" w:customStyle="1" w:styleId="SubtitleChar">
    <w:name w:val="Subtitle Char"/>
    <w:basedOn w:val="DefaultParagraphFont"/>
    <w:link w:val="Subtitle"/>
    <w:uiPriority w:val="11"/>
    <w:rsid w:val="0079088E"/>
    <w:rPr>
      <w:rFonts w:asciiTheme="minorHAnsi" w:eastAsiaTheme="minorEastAsia" w:hAnsiTheme="minorHAnsi"/>
      <w:color w:val="ACACAC" w:themeColor="text1" w:themeTint="A5"/>
      <w:spacing w:val="15"/>
    </w:rPr>
  </w:style>
  <w:style w:type="character" w:styleId="SubtleEmphasis">
    <w:name w:val="Subtle Emphasis"/>
    <w:basedOn w:val="DefaultParagraphFont"/>
    <w:uiPriority w:val="19"/>
    <w:qFormat/>
    <w:rsid w:val="0079088E"/>
    <w:rPr>
      <w:i/>
      <w:iCs/>
      <w:color w:val="9F9F9F" w:themeColor="text1" w:themeTint="BF"/>
    </w:rPr>
  </w:style>
  <w:style w:type="character" w:styleId="SubtleReference">
    <w:name w:val="Subtle Reference"/>
    <w:basedOn w:val="DefaultParagraphFont"/>
    <w:uiPriority w:val="31"/>
    <w:qFormat/>
    <w:rsid w:val="0079088E"/>
    <w:rPr>
      <w:smallCaps/>
      <w:color w:val="ACACAC" w:themeColor="text1" w:themeTint="A5"/>
    </w:rPr>
  </w:style>
  <w:style w:type="paragraph" w:styleId="Title">
    <w:name w:val="Title"/>
    <w:basedOn w:val="Normal"/>
    <w:next w:val="Normal"/>
    <w:link w:val="TitleChar"/>
    <w:uiPriority w:val="10"/>
    <w:qFormat/>
    <w:rsid w:val="0079088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88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9088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528B22-A916-4BD9-8CFC-9517AA481DF9}" type="doc">
      <dgm:prSet loTypeId="urn:microsoft.com/office/officeart/2005/8/layout/orgChart1" loCatId="hierarchy" qsTypeId="urn:microsoft.com/office/officeart/2005/8/quickstyle/simple1#7" qsCatId="simple" csTypeId="urn:microsoft.com/office/officeart/2005/8/colors/accent1_2#7" csCatId="accent1" phldr="1"/>
      <dgm:spPr/>
      <dgm:t>
        <a:bodyPr/>
        <a:lstStyle/>
        <a:p>
          <a:endParaRPr lang="en-GB"/>
        </a:p>
      </dgm:t>
    </dgm:pt>
    <dgm:pt modelId="{BA83E98F-2337-49F8-93DB-43A0CD230CC1}">
      <dgm:prSet phldrT="[Text]"/>
      <dgm:spPr>
        <a:ln>
          <a:noFill/>
        </a:ln>
      </dgm:spPr>
      <dgm:t>
        <a:bodyPr/>
        <a:lstStyle/>
        <a:p>
          <a:pPr algn="ctr"/>
          <a:r>
            <a:rPr lang="en-GB"/>
            <a:t>Chief Officer</a:t>
          </a:r>
        </a:p>
      </dgm:t>
    </dgm:pt>
    <dgm:pt modelId="{0AFD7657-E772-42C2-82E5-136DE950DF3C}" type="parTrans" cxnId="{EF2CDAC3-92AB-4E58-A4E9-E2BFD3253CF1}">
      <dgm:prSet/>
      <dgm:spPr/>
      <dgm:t>
        <a:bodyPr/>
        <a:lstStyle/>
        <a:p>
          <a:pPr algn="ctr"/>
          <a:endParaRPr lang="en-GB"/>
        </a:p>
      </dgm:t>
    </dgm:pt>
    <dgm:pt modelId="{566D6F47-A1E3-48A4-A028-F53CE9334BD0}" type="sibTrans" cxnId="{EF2CDAC3-92AB-4E58-A4E9-E2BFD3253CF1}">
      <dgm:prSet/>
      <dgm:spPr/>
      <dgm:t>
        <a:bodyPr/>
        <a:lstStyle/>
        <a:p>
          <a:pPr algn="ctr"/>
          <a:endParaRPr lang="en-GB"/>
        </a:p>
      </dgm:t>
    </dgm:pt>
    <dgm:pt modelId="{DC8F9B7C-EBAD-47A5-AB83-B5749B25414D}">
      <dgm:prSet phldrT="[Text]"/>
      <dgm:spPr>
        <a:ln>
          <a:noFill/>
        </a:ln>
      </dgm:spPr>
      <dgm:t>
        <a:bodyPr/>
        <a:lstStyle/>
        <a:p>
          <a:r>
            <a:rPr lang="en-GB"/>
            <a:t>SLT</a:t>
          </a:r>
        </a:p>
      </dgm:t>
    </dgm:pt>
    <dgm:pt modelId="{572C1D6F-66B7-420F-913E-8CD29DB2926B}" type="parTrans" cxnId="{6409F41D-84CB-48E1-BCF8-DFF33355B8AF}">
      <dgm:prSet/>
      <dgm:spPr/>
      <dgm:t>
        <a:bodyPr/>
        <a:lstStyle/>
        <a:p>
          <a:endParaRPr lang="en-GB"/>
        </a:p>
      </dgm:t>
    </dgm:pt>
    <dgm:pt modelId="{8BABB20D-2E10-4B01-B5A8-8E68B29F8947}" type="sibTrans" cxnId="{6409F41D-84CB-48E1-BCF8-DFF33355B8AF}">
      <dgm:prSet/>
      <dgm:spPr/>
      <dgm:t>
        <a:bodyPr/>
        <a:lstStyle/>
        <a:p>
          <a:endParaRPr lang="en-GB"/>
        </a:p>
      </dgm:t>
    </dgm:pt>
    <dgm:pt modelId="{A7156187-5781-45EF-ABC3-1E86F20F93E3}">
      <dgm:prSet phldrT="[Text]"/>
      <dgm:spPr>
        <a:ln>
          <a:noFill/>
        </a:ln>
      </dgm:spPr>
      <dgm:t>
        <a:bodyPr/>
        <a:lstStyle/>
        <a:p>
          <a:r>
            <a:rPr lang="en-GB"/>
            <a:t>Senior Manager</a:t>
          </a:r>
        </a:p>
      </dgm:t>
    </dgm:pt>
    <dgm:pt modelId="{0084C353-82F8-40E3-8300-694F16C0D2AD}" type="parTrans" cxnId="{E3783807-C1B6-4C51-ACD2-5281A898A3AD}">
      <dgm:prSet/>
      <dgm:spPr/>
      <dgm:t>
        <a:bodyPr/>
        <a:lstStyle/>
        <a:p>
          <a:endParaRPr lang="en-GB"/>
        </a:p>
      </dgm:t>
    </dgm:pt>
    <dgm:pt modelId="{042DB776-D495-4173-AA85-B11954696B9B}" type="sibTrans" cxnId="{E3783807-C1B6-4C51-ACD2-5281A898A3AD}">
      <dgm:prSet/>
      <dgm:spPr/>
      <dgm:t>
        <a:bodyPr/>
        <a:lstStyle/>
        <a:p>
          <a:endParaRPr lang="en-GB"/>
        </a:p>
      </dgm:t>
    </dgm:pt>
    <dgm:pt modelId="{01596292-2810-4B49-8B92-064D6D2A97A8}">
      <dgm:prSet phldrT="[Text]"/>
      <dgm:spPr>
        <a:ln>
          <a:noFill/>
        </a:ln>
      </dgm:spPr>
      <dgm:t>
        <a:bodyPr/>
        <a:lstStyle/>
        <a:p>
          <a:r>
            <a:rPr lang="en-GB"/>
            <a:t>Manager</a:t>
          </a:r>
        </a:p>
      </dgm:t>
    </dgm:pt>
    <dgm:pt modelId="{A9FC6026-6DFC-4A11-A3F5-F6B166878D13}" type="parTrans" cxnId="{00042D5C-033B-4932-9BBD-682DEB5EAD4B}">
      <dgm:prSet/>
      <dgm:spPr/>
      <dgm:t>
        <a:bodyPr/>
        <a:lstStyle/>
        <a:p>
          <a:endParaRPr lang="en-GB"/>
        </a:p>
      </dgm:t>
    </dgm:pt>
    <dgm:pt modelId="{815E98A0-5D0A-415A-AB5D-A5700A14F1F6}" type="sibTrans" cxnId="{00042D5C-033B-4932-9BBD-682DEB5EAD4B}">
      <dgm:prSet/>
      <dgm:spPr/>
      <dgm:t>
        <a:bodyPr/>
        <a:lstStyle/>
        <a:p>
          <a:endParaRPr lang="en-GB"/>
        </a:p>
      </dgm:t>
    </dgm:pt>
    <dgm:pt modelId="{EA8FE55C-4BE5-4654-9702-E37EDF418708}">
      <dgm:prSet phldrT="[Text]"/>
      <dgm:spPr>
        <a:ln>
          <a:noFill/>
        </a:ln>
      </dgm:spPr>
      <dgm:t>
        <a:bodyPr/>
        <a:lstStyle/>
        <a:p>
          <a:r>
            <a:rPr lang="en-GB"/>
            <a:t>Specialist</a:t>
          </a:r>
        </a:p>
      </dgm:t>
    </dgm:pt>
    <dgm:pt modelId="{AE6098B8-4193-4FA6-9594-2BA77D95DC96}" type="parTrans" cxnId="{92C08CD1-097C-47ED-A120-0AAF7FABE7C7}">
      <dgm:prSet/>
      <dgm:spPr/>
      <dgm:t>
        <a:bodyPr/>
        <a:lstStyle/>
        <a:p>
          <a:endParaRPr lang="en-GB"/>
        </a:p>
      </dgm:t>
    </dgm:pt>
    <dgm:pt modelId="{A75B3E14-28BF-40E6-98C9-5FB5792BC584}" type="sibTrans" cxnId="{92C08CD1-097C-47ED-A120-0AAF7FABE7C7}">
      <dgm:prSet/>
      <dgm:spPr/>
      <dgm:t>
        <a:bodyPr/>
        <a:lstStyle/>
        <a:p>
          <a:endParaRPr lang="en-GB"/>
        </a:p>
      </dgm:t>
    </dgm:pt>
    <dgm:pt modelId="{177EADB2-3164-4FB2-B7DA-0D2123276579}">
      <dgm:prSet phldrT="[Text]"/>
      <dgm:spPr>
        <a:ln>
          <a:noFill/>
        </a:ln>
      </dgm:spPr>
      <dgm:t>
        <a:bodyPr/>
        <a:lstStyle/>
        <a:p>
          <a:r>
            <a:rPr lang="en-GB"/>
            <a:t>Administrator</a:t>
          </a:r>
        </a:p>
      </dgm:t>
    </dgm:pt>
    <dgm:pt modelId="{5ECB38DD-81BB-4581-8A4A-27349316CD19}" type="parTrans" cxnId="{641BE407-254D-4F0F-AA22-EB7E2590AFAF}">
      <dgm:prSet/>
      <dgm:spPr/>
      <dgm:t>
        <a:bodyPr/>
        <a:lstStyle/>
        <a:p>
          <a:endParaRPr lang="en-GB"/>
        </a:p>
      </dgm:t>
    </dgm:pt>
    <dgm:pt modelId="{4D3D94D5-7ADC-42F1-964A-B52C40057F86}" type="sibTrans" cxnId="{641BE407-254D-4F0F-AA22-EB7E2590AFAF}">
      <dgm:prSet/>
      <dgm:spPr/>
      <dgm:t>
        <a:bodyPr/>
        <a:lstStyle/>
        <a:p>
          <a:endParaRPr lang="en-GB"/>
        </a:p>
      </dgm:t>
    </dgm:pt>
    <dgm:pt modelId="{E272AFEC-4B9B-4630-B489-DBCF74EDB17F}">
      <dgm:prSet phldrT="[Text]"/>
      <dgm:spPr>
        <a:ln>
          <a:noFill/>
        </a:ln>
      </dgm:spPr>
      <dgm:t>
        <a:bodyPr/>
        <a:lstStyle/>
        <a:p>
          <a:r>
            <a:rPr lang="en-GB"/>
            <a:t>Senior Manager</a:t>
          </a:r>
        </a:p>
      </dgm:t>
    </dgm:pt>
    <dgm:pt modelId="{29044712-975A-4336-8912-C4E6D310A30D}" type="parTrans" cxnId="{D27D36DB-D6F8-4EC7-AA14-A2EE7B832E8C}">
      <dgm:prSet/>
      <dgm:spPr/>
      <dgm:t>
        <a:bodyPr/>
        <a:lstStyle/>
        <a:p>
          <a:endParaRPr lang="en-GB"/>
        </a:p>
      </dgm:t>
    </dgm:pt>
    <dgm:pt modelId="{F787614C-7AD2-4E3E-B0A3-15E79711B703}" type="sibTrans" cxnId="{D27D36DB-D6F8-4EC7-AA14-A2EE7B832E8C}">
      <dgm:prSet/>
      <dgm:spPr/>
      <dgm:t>
        <a:bodyPr/>
        <a:lstStyle/>
        <a:p>
          <a:endParaRPr lang="en-GB"/>
        </a:p>
      </dgm:t>
    </dgm:pt>
    <dgm:pt modelId="{4F6430BA-1948-4A68-B59E-DA51A5DFA653}">
      <dgm:prSet phldrT="[Text]"/>
      <dgm:spPr>
        <a:ln>
          <a:noFill/>
        </a:ln>
      </dgm:spPr>
      <dgm:t>
        <a:bodyPr/>
        <a:lstStyle/>
        <a:p>
          <a:r>
            <a:rPr lang="en-GB"/>
            <a:t>Senior Manager</a:t>
          </a:r>
        </a:p>
      </dgm:t>
    </dgm:pt>
    <dgm:pt modelId="{C81EB53B-8709-4079-9182-97497B6DFF38}" type="parTrans" cxnId="{31EB472A-FE0E-4B10-BA0A-0B0C7610B655}">
      <dgm:prSet/>
      <dgm:spPr/>
      <dgm:t>
        <a:bodyPr/>
        <a:lstStyle/>
        <a:p>
          <a:endParaRPr lang="en-GB"/>
        </a:p>
      </dgm:t>
    </dgm:pt>
    <dgm:pt modelId="{6592A5B5-5AF5-435A-AD08-A66CD73710F9}" type="sibTrans" cxnId="{31EB472A-FE0E-4B10-BA0A-0B0C7610B655}">
      <dgm:prSet/>
      <dgm:spPr/>
      <dgm:t>
        <a:bodyPr/>
        <a:lstStyle/>
        <a:p>
          <a:endParaRPr lang="en-GB"/>
        </a:p>
      </dgm:t>
    </dgm:pt>
    <dgm:pt modelId="{71224D30-CBAA-4991-A4A7-1147273A335F}">
      <dgm:prSet phldrT="[Text]"/>
      <dgm:spPr>
        <a:ln>
          <a:noFill/>
        </a:ln>
      </dgm:spPr>
      <dgm:t>
        <a:bodyPr/>
        <a:lstStyle/>
        <a:p>
          <a:r>
            <a:rPr lang="en-GB"/>
            <a:t>Specialist</a:t>
          </a:r>
        </a:p>
      </dgm:t>
    </dgm:pt>
    <dgm:pt modelId="{8103499B-AEA0-4B7B-8EED-F513E4BA9FB0}" type="parTrans" cxnId="{7E9AB7E5-C66F-42DA-A635-B644B0ED8EFA}">
      <dgm:prSet/>
      <dgm:spPr/>
      <dgm:t>
        <a:bodyPr/>
        <a:lstStyle/>
        <a:p>
          <a:endParaRPr lang="en-GB"/>
        </a:p>
      </dgm:t>
    </dgm:pt>
    <dgm:pt modelId="{9BA9030C-4037-4876-B548-10F1511AD33C}" type="sibTrans" cxnId="{7E9AB7E5-C66F-42DA-A635-B644B0ED8EFA}">
      <dgm:prSet/>
      <dgm:spPr/>
      <dgm:t>
        <a:bodyPr/>
        <a:lstStyle/>
        <a:p>
          <a:endParaRPr lang="en-GB"/>
        </a:p>
      </dgm:t>
    </dgm:pt>
    <dgm:pt modelId="{FA735C68-FD74-464A-B589-745C0805F3A8}" type="pres">
      <dgm:prSet presAssocID="{24528B22-A916-4BD9-8CFC-9517AA481DF9}" presName="hierChild1" presStyleCnt="0">
        <dgm:presLayoutVars>
          <dgm:orgChart val="1"/>
          <dgm:chPref val="1"/>
          <dgm:dir/>
          <dgm:animOne val="branch"/>
          <dgm:animLvl val="lvl"/>
          <dgm:resizeHandles/>
        </dgm:presLayoutVars>
      </dgm:prSet>
      <dgm:spPr/>
    </dgm:pt>
    <dgm:pt modelId="{AB34E299-2AD4-4165-8409-08B6454EBB49}" type="pres">
      <dgm:prSet presAssocID="{BA83E98F-2337-49F8-93DB-43A0CD230CC1}" presName="hierRoot1" presStyleCnt="0">
        <dgm:presLayoutVars>
          <dgm:hierBranch/>
        </dgm:presLayoutVars>
      </dgm:prSet>
      <dgm:spPr/>
    </dgm:pt>
    <dgm:pt modelId="{9F9F06CA-442E-43F1-B26C-F2FB4B52E886}" type="pres">
      <dgm:prSet presAssocID="{BA83E98F-2337-49F8-93DB-43A0CD230CC1}" presName="rootComposite1" presStyleCnt="0"/>
      <dgm:spPr/>
    </dgm:pt>
    <dgm:pt modelId="{4AF574EB-6902-4CA5-95D7-5C2BA85AD9E9}" type="pres">
      <dgm:prSet presAssocID="{BA83E98F-2337-49F8-93DB-43A0CD230CC1}" presName="rootText1" presStyleLbl="node0" presStyleIdx="0" presStyleCnt="1">
        <dgm:presLayoutVars>
          <dgm:chPref val="3"/>
        </dgm:presLayoutVars>
      </dgm:prSet>
      <dgm:spPr/>
    </dgm:pt>
    <dgm:pt modelId="{26EB386A-5DCA-4DFA-9855-D834750584A5}" type="pres">
      <dgm:prSet presAssocID="{BA83E98F-2337-49F8-93DB-43A0CD230CC1}" presName="rootConnector1" presStyleLbl="node1" presStyleIdx="0" presStyleCnt="0"/>
      <dgm:spPr/>
    </dgm:pt>
    <dgm:pt modelId="{11A5BE7D-3877-4125-94AC-5E2FD22773CE}" type="pres">
      <dgm:prSet presAssocID="{BA83E98F-2337-49F8-93DB-43A0CD230CC1}" presName="hierChild2" presStyleCnt="0"/>
      <dgm:spPr/>
    </dgm:pt>
    <dgm:pt modelId="{310EAF87-ED37-40B7-B883-C3EFD1387DE4}" type="pres">
      <dgm:prSet presAssocID="{572C1D6F-66B7-420F-913E-8CD29DB2926B}" presName="Name35" presStyleLbl="parChTrans1D2" presStyleIdx="0" presStyleCnt="1"/>
      <dgm:spPr/>
    </dgm:pt>
    <dgm:pt modelId="{145C4225-ECB0-4AA9-A28B-07E0B7091D82}" type="pres">
      <dgm:prSet presAssocID="{DC8F9B7C-EBAD-47A5-AB83-B5749B25414D}" presName="hierRoot2" presStyleCnt="0">
        <dgm:presLayoutVars>
          <dgm:hierBranch val="init"/>
        </dgm:presLayoutVars>
      </dgm:prSet>
      <dgm:spPr/>
    </dgm:pt>
    <dgm:pt modelId="{6E95AA81-E75E-493B-B28F-CED00D601B83}" type="pres">
      <dgm:prSet presAssocID="{DC8F9B7C-EBAD-47A5-AB83-B5749B25414D}" presName="rootComposite" presStyleCnt="0"/>
      <dgm:spPr/>
    </dgm:pt>
    <dgm:pt modelId="{FDDD15D8-6C68-4ED2-9AD0-5E0E10E8D09A}" type="pres">
      <dgm:prSet presAssocID="{DC8F9B7C-EBAD-47A5-AB83-B5749B25414D}" presName="rootText" presStyleLbl="node2" presStyleIdx="0" presStyleCnt="1">
        <dgm:presLayoutVars>
          <dgm:chPref val="3"/>
        </dgm:presLayoutVars>
      </dgm:prSet>
      <dgm:spPr/>
    </dgm:pt>
    <dgm:pt modelId="{B1C0410F-5AC5-45B8-ABF6-F8263285F047}" type="pres">
      <dgm:prSet presAssocID="{DC8F9B7C-EBAD-47A5-AB83-B5749B25414D}" presName="rootConnector" presStyleLbl="node2" presStyleIdx="0" presStyleCnt="1"/>
      <dgm:spPr/>
    </dgm:pt>
    <dgm:pt modelId="{F28C101A-91F3-425B-9CD0-F96BF27AB79F}" type="pres">
      <dgm:prSet presAssocID="{DC8F9B7C-EBAD-47A5-AB83-B5749B25414D}" presName="hierChild4" presStyleCnt="0"/>
      <dgm:spPr/>
    </dgm:pt>
    <dgm:pt modelId="{65F47E23-5397-43E0-8665-1260088CEEB2}" type="pres">
      <dgm:prSet presAssocID="{0084C353-82F8-40E3-8300-694F16C0D2AD}" presName="Name37" presStyleLbl="parChTrans1D3" presStyleIdx="0" presStyleCnt="3"/>
      <dgm:spPr/>
    </dgm:pt>
    <dgm:pt modelId="{87B240B4-E94C-407F-ABEC-3819398A0A23}" type="pres">
      <dgm:prSet presAssocID="{A7156187-5781-45EF-ABC3-1E86F20F93E3}" presName="hierRoot2" presStyleCnt="0">
        <dgm:presLayoutVars>
          <dgm:hierBranch val="init"/>
        </dgm:presLayoutVars>
      </dgm:prSet>
      <dgm:spPr/>
    </dgm:pt>
    <dgm:pt modelId="{2DE32B9C-F284-4371-AC33-C2863BF158A7}" type="pres">
      <dgm:prSet presAssocID="{A7156187-5781-45EF-ABC3-1E86F20F93E3}" presName="rootComposite" presStyleCnt="0"/>
      <dgm:spPr/>
    </dgm:pt>
    <dgm:pt modelId="{8E4D7AEB-2433-4B78-B081-2E9B11D1013C}" type="pres">
      <dgm:prSet presAssocID="{A7156187-5781-45EF-ABC3-1E86F20F93E3}" presName="rootText" presStyleLbl="node3" presStyleIdx="0" presStyleCnt="3">
        <dgm:presLayoutVars>
          <dgm:chPref val="3"/>
        </dgm:presLayoutVars>
      </dgm:prSet>
      <dgm:spPr/>
    </dgm:pt>
    <dgm:pt modelId="{A8D8AD7B-2E87-4AE9-AF0F-FC17EC541A10}" type="pres">
      <dgm:prSet presAssocID="{A7156187-5781-45EF-ABC3-1E86F20F93E3}" presName="rootConnector" presStyleLbl="node3" presStyleIdx="0" presStyleCnt="3"/>
      <dgm:spPr/>
    </dgm:pt>
    <dgm:pt modelId="{56FD824C-3041-4359-B971-F9F84618AA64}" type="pres">
      <dgm:prSet presAssocID="{A7156187-5781-45EF-ABC3-1E86F20F93E3}" presName="hierChild4" presStyleCnt="0"/>
      <dgm:spPr/>
    </dgm:pt>
    <dgm:pt modelId="{21BC2606-FAB1-4189-8684-DFFDEA59607A}" type="pres">
      <dgm:prSet presAssocID="{A9FC6026-6DFC-4A11-A3F5-F6B166878D13}" presName="Name37" presStyleLbl="parChTrans1D4" presStyleIdx="0" presStyleCnt="4"/>
      <dgm:spPr/>
    </dgm:pt>
    <dgm:pt modelId="{91551ABE-F9E6-4B85-A742-CF6243F489FE}" type="pres">
      <dgm:prSet presAssocID="{01596292-2810-4B49-8B92-064D6D2A97A8}" presName="hierRoot2" presStyleCnt="0">
        <dgm:presLayoutVars>
          <dgm:hierBranch val="init"/>
        </dgm:presLayoutVars>
      </dgm:prSet>
      <dgm:spPr/>
    </dgm:pt>
    <dgm:pt modelId="{89E16F55-CF42-463A-8D37-50022BF2ECBE}" type="pres">
      <dgm:prSet presAssocID="{01596292-2810-4B49-8B92-064D6D2A97A8}" presName="rootComposite" presStyleCnt="0"/>
      <dgm:spPr/>
    </dgm:pt>
    <dgm:pt modelId="{BEF79F00-1720-40E3-8B8E-C3FAF6F342FE}" type="pres">
      <dgm:prSet presAssocID="{01596292-2810-4B49-8B92-064D6D2A97A8}" presName="rootText" presStyleLbl="node4" presStyleIdx="0" presStyleCnt="4">
        <dgm:presLayoutVars>
          <dgm:chPref val="3"/>
        </dgm:presLayoutVars>
      </dgm:prSet>
      <dgm:spPr/>
    </dgm:pt>
    <dgm:pt modelId="{A1E77609-B1C4-4AF6-AE97-3FE13F69B9A2}" type="pres">
      <dgm:prSet presAssocID="{01596292-2810-4B49-8B92-064D6D2A97A8}" presName="rootConnector" presStyleLbl="node4" presStyleIdx="0" presStyleCnt="4"/>
      <dgm:spPr/>
    </dgm:pt>
    <dgm:pt modelId="{112C8F36-F06A-4765-8D05-B860042432C1}" type="pres">
      <dgm:prSet presAssocID="{01596292-2810-4B49-8B92-064D6D2A97A8}" presName="hierChild4" presStyleCnt="0"/>
      <dgm:spPr/>
    </dgm:pt>
    <dgm:pt modelId="{3E8C0177-7AEA-4890-89E3-BF7EC364EEFB}" type="pres">
      <dgm:prSet presAssocID="{AE6098B8-4193-4FA6-9594-2BA77D95DC96}" presName="Name37" presStyleLbl="parChTrans1D4" presStyleIdx="1" presStyleCnt="4"/>
      <dgm:spPr/>
    </dgm:pt>
    <dgm:pt modelId="{51E39A03-1DEA-40FC-B42C-0197C0DC0339}" type="pres">
      <dgm:prSet presAssocID="{EA8FE55C-4BE5-4654-9702-E37EDF418708}" presName="hierRoot2" presStyleCnt="0">
        <dgm:presLayoutVars>
          <dgm:hierBranch val="init"/>
        </dgm:presLayoutVars>
      </dgm:prSet>
      <dgm:spPr/>
    </dgm:pt>
    <dgm:pt modelId="{7384A428-9BAD-4266-9D53-057652A4BE14}" type="pres">
      <dgm:prSet presAssocID="{EA8FE55C-4BE5-4654-9702-E37EDF418708}" presName="rootComposite" presStyleCnt="0"/>
      <dgm:spPr/>
    </dgm:pt>
    <dgm:pt modelId="{54BFF873-E919-4CDA-AAF3-7943F3A533CB}" type="pres">
      <dgm:prSet presAssocID="{EA8FE55C-4BE5-4654-9702-E37EDF418708}" presName="rootText" presStyleLbl="node4" presStyleIdx="1" presStyleCnt="4">
        <dgm:presLayoutVars>
          <dgm:chPref val="3"/>
        </dgm:presLayoutVars>
      </dgm:prSet>
      <dgm:spPr/>
    </dgm:pt>
    <dgm:pt modelId="{F5F25FF0-E3C4-4DB4-B532-3C1A8BB48AF5}" type="pres">
      <dgm:prSet presAssocID="{EA8FE55C-4BE5-4654-9702-E37EDF418708}" presName="rootConnector" presStyleLbl="node4" presStyleIdx="1" presStyleCnt="4"/>
      <dgm:spPr/>
    </dgm:pt>
    <dgm:pt modelId="{8BD3F94D-2E96-4D38-86B8-A300512C860E}" type="pres">
      <dgm:prSet presAssocID="{EA8FE55C-4BE5-4654-9702-E37EDF418708}" presName="hierChild4" presStyleCnt="0"/>
      <dgm:spPr/>
    </dgm:pt>
    <dgm:pt modelId="{FA1594E9-C4EE-4FE6-9C0E-32B6C1F393E9}" type="pres">
      <dgm:prSet presAssocID="{5ECB38DD-81BB-4581-8A4A-27349316CD19}" presName="Name37" presStyleLbl="parChTrans1D4" presStyleIdx="2" presStyleCnt="4"/>
      <dgm:spPr/>
    </dgm:pt>
    <dgm:pt modelId="{3B5ED8B3-AF9E-4F72-8D62-E10076ABDC88}" type="pres">
      <dgm:prSet presAssocID="{177EADB2-3164-4FB2-B7DA-0D2123276579}" presName="hierRoot2" presStyleCnt="0">
        <dgm:presLayoutVars>
          <dgm:hierBranch val="init"/>
        </dgm:presLayoutVars>
      </dgm:prSet>
      <dgm:spPr/>
    </dgm:pt>
    <dgm:pt modelId="{4826984E-E8A7-4F1B-913F-4A37C60008AA}" type="pres">
      <dgm:prSet presAssocID="{177EADB2-3164-4FB2-B7DA-0D2123276579}" presName="rootComposite" presStyleCnt="0"/>
      <dgm:spPr/>
    </dgm:pt>
    <dgm:pt modelId="{A94F8093-D847-4552-9FDE-2E956C21CC5B}" type="pres">
      <dgm:prSet presAssocID="{177EADB2-3164-4FB2-B7DA-0D2123276579}" presName="rootText" presStyleLbl="node4" presStyleIdx="2" presStyleCnt="4">
        <dgm:presLayoutVars>
          <dgm:chPref val="3"/>
        </dgm:presLayoutVars>
      </dgm:prSet>
      <dgm:spPr/>
    </dgm:pt>
    <dgm:pt modelId="{00E9D46E-DF56-4CB0-B396-2809CFBBA354}" type="pres">
      <dgm:prSet presAssocID="{177EADB2-3164-4FB2-B7DA-0D2123276579}" presName="rootConnector" presStyleLbl="node4" presStyleIdx="2" presStyleCnt="4"/>
      <dgm:spPr/>
    </dgm:pt>
    <dgm:pt modelId="{E19633E6-FE2E-410A-AB0F-267E7B915A4C}" type="pres">
      <dgm:prSet presAssocID="{177EADB2-3164-4FB2-B7DA-0D2123276579}" presName="hierChild4" presStyleCnt="0"/>
      <dgm:spPr/>
    </dgm:pt>
    <dgm:pt modelId="{FA3DCD05-32E5-45B9-A61B-2D7338BA3DA7}" type="pres">
      <dgm:prSet presAssocID="{177EADB2-3164-4FB2-B7DA-0D2123276579}" presName="hierChild5" presStyleCnt="0"/>
      <dgm:spPr/>
    </dgm:pt>
    <dgm:pt modelId="{FA3B5C68-80D3-4034-911F-983638E6FD64}" type="pres">
      <dgm:prSet presAssocID="{EA8FE55C-4BE5-4654-9702-E37EDF418708}" presName="hierChild5" presStyleCnt="0"/>
      <dgm:spPr/>
    </dgm:pt>
    <dgm:pt modelId="{91971BCC-956B-4506-BE80-4C7D22CA1C22}" type="pres">
      <dgm:prSet presAssocID="{01596292-2810-4B49-8B92-064D6D2A97A8}" presName="hierChild5" presStyleCnt="0"/>
      <dgm:spPr/>
    </dgm:pt>
    <dgm:pt modelId="{6C5FF0A2-D698-4EE0-8853-7565843964E1}" type="pres">
      <dgm:prSet presAssocID="{A7156187-5781-45EF-ABC3-1E86F20F93E3}" presName="hierChild5" presStyleCnt="0"/>
      <dgm:spPr/>
    </dgm:pt>
    <dgm:pt modelId="{1A93D166-C390-4A11-8490-CA62633804E3}" type="pres">
      <dgm:prSet presAssocID="{29044712-975A-4336-8912-C4E6D310A30D}" presName="Name37" presStyleLbl="parChTrans1D3" presStyleIdx="1" presStyleCnt="3"/>
      <dgm:spPr/>
    </dgm:pt>
    <dgm:pt modelId="{95258686-2203-4B9F-82B3-AF0159F46069}" type="pres">
      <dgm:prSet presAssocID="{E272AFEC-4B9B-4630-B489-DBCF74EDB17F}" presName="hierRoot2" presStyleCnt="0">
        <dgm:presLayoutVars>
          <dgm:hierBranch val="init"/>
        </dgm:presLayoutVars>
      </dgm:prSet>
      <dgm:spPr/>
    </dgm:pt>
    <dgm:pt modelId="{AB64AA08-ABBA-4BEB-9073-17B2B52A6A00}" type="pres">
      <dgm:prSet presAssocID="{E272AFEC-4B9B-4630-B489-DBCF74EDB17F}" presName="rootComposite" presStyleCnt="0"/>
      <dgm:spPr/>
    </dgm:pt>
    <dgm:pt modelId="{69C26FA2-9DEF-4423-AED0-287D3BB55A4F}" type="pres">
      <dgm:prSet presAssocID="{E272AFEC-4B9B-4630-B489-DBCF74EDB17F}" presName="rootText" presStyleLbl="node3" presStyleIdx="1" presStyleCnt="3">
        <dgm:presLayoutVars>
          <dgm:chPref val="3"/>
        </dgm:presLayoutVars>
      </dgm:prSet>
      <dgm:spPr/>
    </dgm:pt>
    <dgm:pt modelId="{AD730FD3-158B-4C44-BD4A-87BE9BA97621}" type="pres">
      <dgm:prSet presAssocID="{E272AFEC-4B9B-4630-B489-DBCF74EDB17F}" presName="rootConnector" presStyleLbl="node3" presStyleIdx="1" presStyleCnt="3"/>
      <dgm:spPr/>
    </dgm:pt>
    <dgm:pt modelId="{8CC0E645-5AD7-41BD-B04D-67D9D1A5963B}" type="pres">
      <dgm:prSet presAssocID="{E272AFEC-4B9B-4630-B489-DBCF74EDB17F}" presName="hierChild4" presStyleCnt="0"/>
      <dgm:spPr/>
    </dgm:pt>
    <dgm:pt modelId="{7746639C-F8E2-476C-97E2-7508A7C57FDC}" type="pres">
      <dgm:prSet presAssocID="{E272AFEC-4B9B-4630-B489-DBCF74EDB17F}" presName="hierChild5" presStyleCnt="0"/>
      <dgm:spPr/>
    </dgm:pt>
    <dgm:pt modelId="{5214C78F-CA39-4169-A3D7-680CDF58E770}" type="pres">
      <dgm:prSet presAssocID="{C81EB53B-8709-4079-9182-97497B6DFF38}" presName="Name37" presStyleLbl="parChTrans1D3" presStyleIdx="2" presStyleCnt="3"/>
      <dgm:spPr/>
    </dgm:pt>
    <dgm:pt modelId="{C31C564A-5AC0-46E0-9B8A-5C27B50BC3BF}" type="pres">
      <dgm:prSet presAssocID="{4F6430BA-1948-4A68-B59E-DA51A5DFA653}" presName="hierRoot2" presStyleCnt="0">
        <dgm:presLayoutVars>
          <dgm:hierBranch val="init"/>
        </dgm:presLayoutVars>
      </dgm:prSet>
      <dgm:spPr/>
    </dgm:pt>
    <dgm:pt modelId="{E611564F-9A90-4FE7-8032-3FEE17B3A23F}" type="pres">
      <dgm:prSet presAssocID="{4F6430BA-1948-4A68-B59E-DA51A5DFA653}" presName="rootComposite" presStyleCnt="0"/>
      <dgm:spPr/>
    </dgm:pt>
    <dgm:pt modelId="{F493FD0A-7F5C-4EF6-8911-D135BA6FCC73}" type="pres">
      <dgm:prSet presAssocID="{4F6430BA-1948-4A68-B59E-DA51A5DFA653}" presName="rootText" presStyleLbl="node3" presStyleIdx="2" presStyleCnt="3">
        <dgm:presLayoutVars>
          <dgm:chPref val="3"/>
        </dgm:presLayoutVars>
      </dgm:prSet>
      <dgm:spPr/>
    </dgm:pt>
    <dgm:pt modelId="{DDF6B005-B4AF-46D6-B776-B2E13EABD54C}" type="pres">
      <dgm:prSet presAssocID="{4F6430BA-1948-4A68-B59E-DA51A5DFA653}" presName="rootConnector" presStyleLbl="node3" presStyleIdx="2" presStyleCnt="3"/>
      <dgm:spPr/>
    </dgm:pt>
    <dgm:pt modelId="{9524999E-D755-4E88-A9BE-608351F4B427}" type="pres">
      <dgm:prSet presAssocID="{4F6430BA-1948-4A68-B59E-DA51A5DFA653}" presName="hierChild4" presStyleCnt="0"/>
      <dgm:spPr/>
    </dgm:pt>
    <dgm:pt modelId="{A10205CF-0592-436D-927C-02D2BFD07216}" type="pres">
      <dgm:prSet presAssocID="{8103499B-AEA0-4B7B-8EED-F513E4BA9FB0}" presName="Name37" presStyleLbl="parChTrans1D4" presStyleIdx="3" presStyleCnt="4"/>
      <dgm:spPr/>
    </dgm:pt>
    <dgm:pt modelId="{6B9E9581-4C53-4AA1-880F-B33E6F17B0B3}" type="pres">
      <dgm:prSet presAssocID="{71224D30-CBAA-4991-A4A7-1147273A335F}" presName="hierRoot2" presStyleCnt="0">
        <dgm:presLayoutVars>
          <dgm:hierBranch val="init"/>
        </dgm:presLayoutVars>
      </dgm:prSet>
      <dgm:spPr/>
    </dgm:pt>
    <dgm:pt modelId="{C2ADAC86-2B1F-4806-B692-C5796F2924CD}" type="pres">
      <dgm:prSet presAssocID="{71224D30-CBAA-4991-A4A7-1147273A335F}" presName="rootComposite" presStyleCnt="0"/>
      <dgm:spPr/>
    </dgm:pt>
    <dgm:pt modelId="{DA0BC446-5D03-466F-95F6-8AB5F8CD617F}" type="pres">
      <dgm:prSet presAssocID="{71224D30-CBAA-4991-A4A7-1147273A335F}" presName="rootText" presStyleLbl="node4" presStyleIdx="3" presStyleCnt="4">
        <dgm:presLayoutVars>
          <dgm:chPref val="3"/>
        </dgm:presLayoutVars>
      </dgm:prSet>
      <dgm:spPr/>
    </dgm:pt>
    <dgm:pt modelId="{9CC2B947-DD6D-4244-82A0-88D761F563D3}" type="pres">
      <dgm:prSet presAssocID="{71224D30-CBAA-4991-A4A7-1147273A335F}" presName="rootConnector" presStyleLbl="node4" presStyleIdx="3" presStyleCnt="4"/>
      <dgm:spPr/>
    </dgm:pt>
    <dgm:pt modelId="{BA7B8E9E-88EF-445F-9E3E-84CF497FE7EA}" type="pres">
      <dgm:prSet presAssocID="{71224D30-CBAA-4991-A4A7-1147273A335F}" presName="hierChild4" presStyleCnt="0"/>
      <dgm:spPr/>
    </dgm:pt>
    <dgm:pt modelId="{E32744CE-53B7-4B51-B0A6-74D8AE6A96E5}" type="pres">
      <dgm:prSet presAssocID="{71224D30-CBAA-4991-A4A7-1147273A335F}" presName="hierChild5" presStyleCnt="0"/>
      <dgm:spPr/>
    </dgm:pt>
    <dgm:pt modelId="{00E7E187-B538-4294-8C5F-B3C9DD8665E5}" type="pres">
      <dgm:prSet presAssocID="{4F6430BA-1948-4A68-B59E-DA51A5DFA653}" presName="hierChild5" presStyleCnt="0"/>
      <dgm:spPr/>
    </dgm:pt>
    <dgm:pt modelId="{5F5128D9-3F47-4BD0-B601-95F99DCC205C}" type="pres">
      <dgm:prSet presAssocID="{DC8F9B7C-EBAD-47A5-AB83-B5749B25414D}" presName="hierChild5" presStyleCnt="0"/>
      <dgm:spPr/>
    </dgm:pt>
    <dgm:pt modelId="{59A99F28-DCA2-4AD9-BA19-113424EE77C6}" type="pres">
      <dgm:prSet presAssocID="{BA83E98F-2337-49F8-93DB-43A0CD230CC1}" presName="hierChild3" presStyleCnt="0"/>
      <dgm:spPr/>
    </dgm:pt>
  </dgm:ptLst>
  <dgm:cxnLst>
    <dgm:cxn modelId="{9617EB00-A258-4D18-9170-CDEDBE632AA7}" type="presOf" srcId="{C81EB53B-8709-4079-9182-97497B6DFF38}" destId="{5214C78F-CA39-4169-A3D7-680CDF58E770}" srcOrd="0" destOrd="0" presId="urn:microsoft.com/office/officeart/2005/8/layout/orgChart1"/>
    <dgm:cxn modelId="{E3783807-C1B6-4C51-ACD2-5281A898A3AD}" srcId="{DC8F9B7C-EBAD-47A5-AB83-B5749B25414D}" destId="{A7156187-5781-45EF-ABC3-1E86F20F93E3}" srcOrd="0" destOrd="0" parTransId="{0084C353-82F8-40E3-8300-694F16C0D2AD}" sibTransId="{042DB776-D495-4173-AA85-B11954696B9B}"/>
    <dgm:cxn modelId="{641BE407-254D-4F0F-AA22-EB7E2590AFAF}" srcId="{EA8FE55C-4BE5-4654-9702-E37EDF418708}" destId="{177EADB2-3164-4FB2-B7DA-0D2123276579}" srcOrd="0" destOrd="0" parTransId="{5ECB38DD-81BB-4581-8A4A-27349316CD19}" sibTransId="{4D3D94D5-7ADC-42F1-964A-B52C40057F86}"/>
    <dgm:cxn modelId="{BEAB6508-B0CB-42BF-A640-4A7DE8058520}" type="presOf" srcId="{4F6430BA-1948-4A68-B59E-DA51A5DFA653}" destId="{F493FD0A-7F5C-4EF6-8911-D135BA6FCC73}" srcOrd="0" destOrd="0" presId="urn:microsoft.com/office/officeart/2005/8/layout/orgChart1"/>
    <dgm:cxn modelId="{7B72F90A-B895-44D7-951F-A609B16088DE}" type="presOf" srcId="{01596292-2810-4B49-8B92-064D6D2A97A8}" destId="{BEF79F00-1720-40E3-8B8E-C3FAF6F342FE}" srcOrd="0" destOrd="0" presId="urn:microsoft.com/office/officeart/2005/8/layout/orgChart1"/>
    <dgm:cxn modelId="{B593830B-64D0-4B16-A75B-115420B3581E}" type="presOf" srcId="{01596292-2810-4B49-8B92-064D6D2A97A8}" destId="{A1E77609-B1C4-4AF6-AE97-3FE13F69B9A2}" srcOrd="1" destOrd="0" presId="urn:microsoft.com/office/officeart/2005/8/layout/orgChart1"/>
    <dgm:cxn modelId="{2FB80F19-A5E0-40E4-8D38-569212D2A2D6}" type="presOf" srcId="{BA83E98F-2337-49F8-93DB-43A0CD230CC1}" destId="{4AF574EB-6902-4CA5-95D7-5C2BA85AD9E9}" srcOrd="0" destOrd="0" presId="urn:microsoft.com/office/officeart/2005/8/layout/orgChart1"/>
    <dgm:cxn modelId="{C2FB9E19-FE8C-41A0-87A7-EA0B9B63102C}" type="presOf" srcId="{DC8F9B7C-EBAD-47A5-AB83-B5749B25414D}" destId="{FDDD15D8-6C68-4ED2-9AD0-5E0E10E8D09A}" srcOrd="0" destOrd="0" presId="urn:microsoft.com/office/officeart/2005/8/layout/orgChart1"/>
    <dgm:cxn modelId="{79D6E61C-A6DB-47C5-BF99-62EDE2282DE2}" type="presOf" srcId="{24528B22-A916-4BD9-8CFC-9517AA481DF9}" destId="{FA735C68-FD74-464A-B589-745C0805F3A8}" srcOrd="0" destOrd="0" presId="urn:microsoft.com/office/officeart/2005/8/layout/orgChart1"/>
    <dgm:cxn modelId="{6409F41D-84CB-48E1-BCF8-DFF33355B8AF}" srcId="{BA83E98F-2337-49F8-93DB-43A0CD230CC1}" destId="{DC8F9B7C-EBAD-47A5-AB83-B5749B25414D}" srcOrd="0" destOrd="0" parTransId="{572C1D6F-66B7-420F-913E-8CD29DB2926B}" sibTransId="{8BABB20D-2E10-4B01-B5A8-8E68B29F8947}"/>
    <dgm:cxn modelId="{94D3001E-BCD6-46C0-A0B1-E63EECED08CC}" type="presOf" srcId="{0084C353-82F8-40E3-8300-694F16C0D2AD}" destId="{65F47E23-5397-43E0-8665-1260088CEEB2}" srcOrd="0" destOrd="0" presId="urn:microsoft.com/office/officeart/2005/8/layout/orgChart1"/>
    <dgm:cxn modelId="{31EB472A-FE0E-4B10-BA0A-0B0C7610B655}" srcId="{DC8F9B7C-EBAD-47A5-AB83-B5749B25414D}" destId="{4F6430BA-1948-4A68-B59E-DA51A5DFA653}" srcOrd="2" destOrd="0" parTransId="{C81EB53B-8709-4079-9182-97497B6DFF38}" sibTransId="{6592A5B5-5AF5-435A-AD08-A66CD73710F9}"/>
    <dgm:cxn modelId="{2B05202E-F5CE-4528-A978-4419B5DE2A2A}" type="presOf" srcId="{E272AFEC-4B9B-4630-B489-DBCF74EDB17F}" destId="{AD730FD3-158B-4C44-BD4A-87BE9BA97621}" srcOrd="1" destOrd="0" presId="urn:microsoft.com/office/officeart/2005/8/layout/orgChart1"/>
    <dgm:cxn modelId="{80B34736-8461-4B5B-9CF4-3EFE006679DB}" type="presOf" srcId="{8103499B-AEA0-4B7B-8EED-F513E4BA9FB0}" destId="{A10205CF-0592-436D-927C-02D2BFD07216}" srcOrd="0" destOrd="0" presId="urn:microsoft.com/office/officeart/2005/8/layout/orgChart1"/>
    <dgm:cxn modelId="{00042D5C-033B-4932-9BBD-682DEB5EAD4B}" srcId="{A7156187-5781-45EF-ABC3-1E86F20F93E3}" destId="{01596292-2810-4B49-8B92-064D6D2A97A8}" srcOrd="0" destOrd="0" parTransId="{A9FC6026-6DFC-4A11-A3F5-F6B166878D13}" sibTransId="{815E98A0-5D0A-415A-AB5D-A5700A14F1F6}"/>
    <dgm:cxn modelId="{FDA13846-B7AC-4BBE-9CDD-2B4A1FDA53C6}" type="presOf" srcId="{A9FC6026-6DFC-4A11-A3F5-F6B166878D13}" destId="{21BC2606-FAB1-4189-8684-DFFDEA59607A}" srcOrd="0" destOrd="0" presId="urn:microsoft.com/office/officeart/2005/8/layout/orgChart1"/>
    <dgm:cxn modelId="{9EBEB84D-7C5A-477E-9D36-019ADA2D4058}" type="presOf" srcId="{177EADB2-3164-4FB2-B7DA-0D2123276579}" destId="{00E9D46E-DF56-4CB0-B396-2809CFBBA354}" srcOrd="1" destOrd="0" presId="urn:microsoft.com/office/officeart/2005/8/layout/orgChart1"/>
    <dgm:cxn modelId="{E4D2A681-9960-4A69-84DD-5BDDCB9CFD5C}" type="presOf" srcId="{71224D30-CBAA-4991-A4A7-1147273A335F}" destId="{DA0BC446-5D03-466F-95F6-8AB5F8CD617F}" srcOrd="0" destOrd="0" presId="urn:microsoft.com/office/officeart/2005/8/layout/orgChart1"/>
    <dgm:cxn modelId="{A3928886-2A71-40B0-B285-C7B7BF9C762F}" type="presOf" srcId="{AE6098B8-4193-4FA6-9594-2BA77D95DC96}" destId="{3E8C0177-7AEA-4890-89E3-BF7EC364EEFB}" srcOrd="0" destOrd="0" presId="urn:microsoft.com/office/officeart/2005/8/layout/orgChart1"/>
    <dgm:cxn modelId="{C269E48B-CD7C-4E87-B989-8211F64A5D89}" type="presOf" srcId="{177EADB2-3164-4FB2-B7DA-0D2123276579}" destId="{A94F8093-D847-4552-9FDE-2E956C21CC5B}" srcOrd="0" destOrd="0" presId="urn:microsoft.com/office/officeart/2005/8/layout/orgChart1"/>
    <dgm:cxn modelId="{3263F58E-0532-446D-AFE5-75FED4BD6E4F}" type="presOf" srcId="{EA8FE55C-4BE5-4654-9702-E37EDF418708}" destId="{F5F25FF0-E3C4-4DB4-B532-3C1A8BB48AF5}" srcOrd="1" destOrd="0" presId="urn:microsoft.com/office/officeart/2005/8/layout/orgChart1"/>
    <dgm:cxn modelId="{FEE25390-5BBE-4728-B809-B881A19FAD53}" type="presOf" srcId="{71224D30-CBAA-4991-A4A7-1147273A335F}" destId="{9CC2B947-DD6D-4244-82A0-88D761F563D3}" srcOrd="1" destOrd="0" presId="urn:microsoft.com/office/officeart/2005/8/layout/orgChart1"/>
    <dgm:cxn modelId="{79B70D93-C2BB-4145-8660-D704C9F52614}" type="presOf" srcId="{DC8F9B7C-EBAD-47A5-AB83-B5749B25414D}" destId="{B1C0410F-5AC5-45B8-ABF6-F8263285F047}" srcOrd="1" destOrd="0" presId="urn:microsoft.com/office/officeart/2005/8/layout/orgChart1"/>
    <dgm:cxn modelId="{1BE76296-D21B-4003-9F22-FCEB73E6857E}" type="presOf" srcId="{4F6430BA-1948-4A68-B59E-DA51A5DFA653}" destId="{DDF6B005-B4AF-46D6-B776-B2E13EABD54C}" srcOrd="1" destOrd="0" presId="urn:microsoft.com/office/officeart/2005/8/layout/orgChart1"/>
    <dgm:cxn modelId="{B8AD8CA7-8B25-401E-8FD1-76A501408FF5}" type="presOf" srcId="{A7156187-5781-45EF-ABC3-1E86F20F93E3}" destId="{A8D8AD7B-2E87-4AE9-AF0F-FC17EC541A10}" srcOrd="1" destOrd="0" presId="urn:microsoft.com/office/officeart/2005/8/layout/orgChart1"/>
    <dgm:cxn modelId="{B7FD62A9-4174-454B-88F5-835DAC4FDA0A}" type="presOf" srcId="{E272AFEC-4B9B-4630-B489-DBCF74EDB17F}" destId="{69C26FA2-9DEF-4423-AED0-287D3BB55A4F}" srcOrd="0" destOrd="0" presId="urn:microsoft.com/office/officeart/2005/8/layout/orgChart1"/>
    <dgm:cxn modelId="{E7CD14AB-2499-47E7-ADBE-4C6169E7916E}" type="presOf" srcId="{572C1D6F-66B7-420F-913E-8CD29DB2926B}" destId="{310EAF87-ED37-40B7-B883-C3EFD1387DE4}" srcOrd="0" destOrd="0" presId="urn:microsoft.com/office/officeart/2005/8/layout/orgChart1"/>
    <dgm:cxn modelId="{98E043B3-F925-48BB-A06A-33A49C1C3917}" type="presOf" srcId="{A7156187-5781-45EF-ABC3-1E86F20F93E3}" destId="{8E4D7AEB-2433-4B78-B081-2E9B11D1013C}" srcOrd="0" destOrd="0" presId="urn:microsoft.com/office/officeart/2005/8/layout/orgChart1"/>
    <dgm:cxn modelId="{3B0626C3-822C-4966-9CA2-31F533375475}" type="presOf" srcId="{BA83E98F-2337-49F8-93DB-43A0CD230CC1}" destId="{26EB386A-5DCA-4DFA-9855-D834750584A5}" srcOrd="1" destOrd="0" presId="urn:microsoft.com/office/officeart/2005/8/layout/orgChart1"/>
    <dgm:cxn modelId="{EF2CDAC3-92AB-4E58-A4E9-E2BFD3253CF1}" srcId="{24528B22-A916-4BD9-8CFC-9517AA481DF9}" destId="{BA83E98F-2337-49F8-93DB-43A0CD230CC1}" srcOrd="0" destOrd="0" parTransId="{0AFD7657-E772-42C2-82E5-136DE950DF3C}" sibTransId="{566D6F47-A1E3-48A4-A028-F53CE9334BD0}"/>
    <dgm:cxn modelId="{5D27BCC9-187C-4952-80C7-37CB45A6588D}" type="presOf" srcId="{5ECB38DD-81BB-4581-8A4A-27349316CD19}" destId="{FA1594E9-C4EE-4FE6-9C0E-32B6C1F393E9}" srcOrd="0" destOrd="0" presId="urn:microsoft.com/office/officeart/2005/8/layout/orgChart1"/>
    <dgm:cxn modelId="{92C08CD1-097C-47ED-A120-0AAF7FABE7C7}" srcId="{01596292-2810-4B49-8B92-064D6D2A97A8}" destId="{EA8FE55C-4BE5-4654-9702-E37EDF418708}" srcOrd="0" destOrd="0" parTransId="{AE6098B8-4193-4FA6-9594-2BA77D95DC96}" sibTransId="{A75B3E14-28BF-40E6-98C9-5FB5792BC584}"/>
    <dgm:cxn modelId="{EE0C42D8-3235-4C61-83F8-B710ED611A01}" type="presOf" srcId="{EA8FE55C-4BE5-4654-9702-E37EDF418708}" destId="{54BFF873-E919-4CDA-AAF3-7943F3A533CB}" srcOrd="0" destOrd="0" presId="urn:microsoft.com/office/officeart/2005/8/layout/orgChart1"/>
    <dgm:cxn modelId="{D27D36DB-D6F8-4EC7-AA14-A2EE7B832E8C}" srcId="{DC8F9B7C-EBAD-47A5-AB83-B5749B25414D}" destId="{E272AFEC-4B9B-4630-B489-DBCF74EDB17F}" srcOrd="1" destOrd="0" parTransId="{29044712-975A-4336-8912-C4E6D310A30D}" sibTransId="{F787614C-7AD2-4E3E-B0A3-15E79711B703}"/>
    <dgm:cxn modelId="{7E9AB7E5-C66F-42DA-A635-B644B0ED8EFA}" srcId="{4F6430BA-1948-4A68-B59E-DA51A5DFA653}" destId="{71224D30-CBAA-4991-A4A7-1147273A335F}" srcOrd="0" destOrd="0" parTransId="{8103499B-AEA0-4B7B-8EED-F513E4BA9FB0}" sibTransId="{9BA9030C-4037-4876-B548-10F1511AD33C}"/>
    <dgm:cxn modelId="{6CC29EFF-D781-4082-A72D-64728EE78540}" type="presOf" srcId="{29044712-975A-4336-8912-C4E6D310A30D}" destId="{1A93D166-C390-4A11-8490-CA62633804E3}" srcOrd="0" destOrd="0" presId="urn:microsoft.com/office/officeart/2005/8/layout/orgChart1"/>
    <dgm:cxn modelId="{56DBBC39-FF22-40CA-9A20-1BE515E929FA}" type="presParOf" srcId="{FA735C68-FD74-464A-B589-745C0805F3A8}" destId="{AB34E299-2AD4-4165-8409-08B6454EBB49}" srcOrd="0" destOrd="0" presId="urn:microsoft.com/office/officeart/2005/8/layout/orgChart1"/>
    <dgm:cxn modelId="{00499AFA-1552-40D2-8C92-ECEF7D18C291}" type="presParOf" srcId="{AB34E299-2AD4-4165-8409-08B6454EBB49}" destId="{9F9F06CA-442E-43F1-B26C-F2FB4B52E886}" srcOrd="0" destOrd="0" presId="urn:microsoft.com/office/officeart/2005/8/layout/orgChart1"/>
    <dgm:cxn modelId="{089665DF-E586-47F5-9887-B8127B4D4913}" type="presParOf" srcId="{9F9F06CA-442E-43F1-B26C-F2FB4B52E886}" destId="{4AF574EB-6902-4CA5-95D7-5C2BA85AD9E9}" srcOrd="0" destOrd="0" presId="urn:microsoft.com/office/officeart/2005/8/layout/orgChart1"/>
    <dgm:cxn modelId="{A218A7AD-4C29-4F71-9C2D-4853E813C2E6}" type="presParOf" srcId="{9F9F06CA-442E-43F1-B26C-F2FB4B52E886}" destId="{26EB386A-5DCA-4DFA-9855-D834750584A5}" srcOrd="1" destOrd="0" presId="urn:microsoft.com/office/officeart/2005/8/layout/orgChart1"/>
    <dgm:cxn modelId="{59456857-0ED6-41A8-A89B-0024A33B3C91}" type="presParOf" srcId="{AB34E299-2AD4-4165-8409-08B6454EBB49}" destId="{11A5BE7D-3877-4125-94AC-5E2FD22773CE}" srcOrd="1" destOrd="0" presId="urn:microsoft.com/office/officeart/2005/8/layout/orgChart1"/>
    <dgm:cxn modelId="{F7740610-EDDB-4CB3-8A33-4936E5AC35FE}" type="presParOf" srcId="{11A5BE7D-3877-4125-94AC-5E2FD22773CE}" destId="{310EAF87-ED37-40B7-B883-C3EFD1387DE4}" srcOrd="0" destOrd="0" presId="urn:microsoft.com/office/officeart/2005/8/layout/orgChart1"/>
    <dgm:cxn modelId="{C0D29D04-BF5B-40CD-9AAA-A7560D59039B}" type="presParOf" srcId="{11A5BE7D-3877-4125-94AC-5E2FD22773CE}" destId="{145C4225-ECB0-4AA9-A28B-07E0B7091D82}" srcOrd="1" destOrd="0" presId="urn:microsoft.com/office/officeart/2005/8/layout/orgChart1"/>
    <dgm:cxn modelId="{3556BE66-9C72-4B45-82E4-7B6BE317EB61}" type="presParOf" srcId="{145C4225-ECB0-4AA9-A28B-07E0B7091D82}" destId="{6E95AA81-E75E-493B-B28F-CED00D601B83}" srcOrd="0" destOrd="0" presId="urn:microsoft.com/office/officeart/2005/8/layout/orgChart1"/>
    <dgm:cxn modelId="{6A13A539-E7F9-4DA3-AD46-C75F66FB6BF4}" type="presParOf" srcId="{6E95AA81-E75E-493B-B28F-CED00D601B83}" destId="{FDDD15D8-6C68-4ED2-9AD0-5E0E10E8D09A}" srcOrd="0" destOrd="0" presId="urn:microsoft.com/office/officeart/2005/8/layout/orgChart1"/>
    <dgm:cxn modelId="{650D808E-D155-441A-879E-BC82F19D763F}" type="presParOf" srcId="{6E95AA81-E75E-493B-B28F-CED00D601B83}" destId="{B1C0410F-5AC5-45B8-ABF6-F8263285F047}" srcOrd="1" destOrd="0" presId="urn:microsoft.com/office/officeart/2005/8/layout/orgChart1"/>
    <dgm:cxn modelId="{CFC2A71B-4449-4087-9FA7-B75E8B3FE0C1}" type="presParOf" srcId="{145C4225-ECB0-4AA9-A28B-07E0B7091D82}" destId="{F28C101A-91F3-425B-9CD0-F96BF27AB79F}" srcOrd="1" destOrd="0" presId="urn:microsoft.com/office/officeart/2005/8/layout/orgChart1"/>
    <dgm:cxn modelId="{947C2B58-76A1-4775-923E-74917BC85D81}" type="presParOf" srcId="{F28C101A-91F3-425B-9CD0-F96BF27AB79F}" destId="{65F47E23-5397-43E0-8665-1260088CEEB2}" srcOrd="0" destOrd="0" presId="urn:microsoft.com/office/officeart/2005/8/layout/orgChart1"/>
    <dgm:cxn modelId="{2ACA8734-50CA-4D14-AD74-D99DCB699102}" type="presParOf" srcId="{F28C101A-91F3-425B-9CD0-F96BF27AB79F}" destId="{87B240B4-E94C-407F-ABEC-3819398A0A23}" srcOrd="1" destOrd="0" presId="urn:microsoft.com/office/officeart/2005/8/layout/orgChart1"/>
    <dgm:cxn modelId="{1C499990-B05F-49EC-87ED-F1A6B83765E6}" type="presParOf" srcId="{87B240B4-E94C-407F-ABEC-3819398A0A23}" destId="{2DE32B9C-F284-4371-AC33-C2863BF158A7}" srcOrd="0" destOrd="0" presId="urn:microsoft.com/office/officeart/2005/8/layout/orgChart1"/>
    <dgm:cxn modelId="{16B01103-49F3-41C1-BEE4-C004D20A0A5C}" type="presParOf" srcId="{2DE32B9C-F284-4371-AC33-C2863BF158A7}" destId="{8E4D7AEB-2433-4B78-B081-2E9B11D1013C}" srcOrd="0" destOrd="0" presId="urn:microsoft.com/office/officeart/2005/8/layout/orgChart1"/>
    <dgm:cxn modelId="{6F2E8894-B18B-4D21-A3C8-4234CA0CFE9E}" type="presParOf" srcId="{2DE32B9C-F284-4371-AC33-C2863BF158A7}" destId="{A8D8AD7B-2E87-4AE9-AF0F-FC17EC541A10}" srcOrd="1" destOrd="0" presId="urn:microsoft.com/office/officeart/2005/8/layout/orgChart1"/>
    <dgm:cxn modelId="{5C739B38-93A7-489E-B4B3-3DA7F6FFB19D}" type="presParOf" srcId="{87B240B4-E94C-407F-ABEC-3819398A0A23}" destId="{56FD824C-3041-4359-B971-F9F84618AA64}" srcOrd="1" destOrd="0" presId="urn:microsoft.com/office/officeart/2005/8/layout/orgChart1"/>
    <dgm:cxn modelId="{4FB9B8C8-B75C-41E8-A1B3-7F9299CD3B5B}" type="presParOf" srcId="{56FD824C-3041-4359-B971-F9F84618AA64}" destId="{21BC2606-FAB1-4189-8684-DFFDEA59607A}" srcOrd="0" destOrd="0" presId="urn:microsoft.com/office/officeart/2005/8/layout/orgChart1"/>
    <dgm:cxn modelId="{450BEE9B-E807-4A00-A8D3-9CA83BB370C7}" type="presParOf" srcId="{56FD824C-3041-4359-B971-F9F84618AA64}" destId="{91551ABE-F9E6-4B85-A742-CF6243F489FE}" srcOrd="1" destOrd="0" presId="urn:microsoft.com/office/officeart/2005/8/layout/orgChart1"/>
    <dgm:cxn modelId="{0F12C59C-42C3-4151-B0FC-4FEA3FD43ADA}" type="presParOf" srcId="{91551ABE-F9E6-4B85-A742-CF6243F489FE}" destId="{89E16F55-CF42-463A-8D37-50022BF2ECBE}" srcOrd="0" destOrd="0" presId="urn:microsoft.com/office/officeart/2005/8/layout/orgChart1"/>
    <dgm:cxn modelId="{702F9951-57FD-4BBA-A4DA-BFE20D9BFE26}" type="presParOf" srcId="{89E16F55-CF42-463A-8D37-50022BF2ECBE}" destId="{BEF79F00-1720-40E3-8B8E-C3FAF6F342FE}" srcOrd="0" destOrd="0" presId="urn:microsoft.com/office/officeart/2005/8/layout/orgChart1"/>
    <dgm:cxn modelId="{BFAEC3B5-6E6E-45C9-89B2-7BB72BC1689E}" type="presParOf" srcId="{89E16F55-CF42-463A-8D37-50022BF2ECBE}" destId="{A1E77609-B1C4-4AF6-AE97-3FE13F69B9A2}" srcOrd="1" destOrd="0" presId="urn:microsoft.com/office/officeart/2005/8/layout/orgChart1"/>
    <dgm:cxn modelId="{A1DF5939-D76A-4FC5-9DC0-E7B9D33125BD}" type="presParOf" srcId="{91551ABE-F9E6-4B85-A742-CF6243F489FE}" destId="{112C8F36-F06A-4765-8D05-B860042432C1}" srcOrd="1" destOrd="0" presId="urn:microsoft.com/office/officeart/2005/8/layout/orgChart1"/>
    <dgm:cxn modelId="{DCDD3188-06EA-4099-9E1B-133AD47CC6A9}" type="presParOf" srcId="{112C8F36-F06A-4765-8D05-B860042432C1}" destId="{3E8C0177-7AEA-4890-89E3-BF7EC364EEFB}" srcOrd="0" destOrd="0" presId="urn:microsoft.com/office/officeart/2005/8/layout/orgChart1"/>
    <dgm:cxn modelId="{F6EC2645-9EA6-4C14-9A51-B6F71D8808B8}" type="presParOf" srcId="{112C8F36-F06A-4765-8D05-B860042432C1}" destId="{51E39A03-1DEA-40FC-B42C-0197C0DC0339}" srcOrd="1" destOrd="0" presId="urn:microsoft.com/office/officeart/2005/8/layout/orgChart1"/>
    <dgm:cxn modelId="{08FF3B5E-70E4-4539-B977-D69E766A3CE1}" type="presParOf" srcId="{51E39A03-1DEA-40FC-B42C-0197C0DC0339}" destId="{7384A428-9BAD-4266-9D53-057652A4BE14}" srcOrd="0" destOrd="0" presId="urn:microsoft.com/office/officeart/2005/8/layout/orgChart1"/>
    <dgm:cxn modelId="{4D7AF33A-C3D8-4F07-A0DF-55A0DC11DE05}" type="presParOf" srcId="{7384A428-9BAD-4266-9D53-057652A4BE14}" destId="{54BFF873-E919-4CDA-AAF3-7943F3A533CB}" srcOrd="0" destOrd="0" presId="urn:microsoft.com/office/officeart/2005/8/layout/orgChart1"/>
    <dgm:cxn modelId="{07C26DC3-AF3D-4FAF-8FA7-B1A7F8784BD7}" type="presParOf" srcId="{7384A428-9BAD-4266-9D53-057652A4BE14}" destId="{F5F25FF0-E3C4-4DB4-B532-3C1A8BB48AF5}" srcOrd="1" destOrd="0" presId="urn:microsoft.com/office/officeart/2005/8/layout/orgChart1"/>
    <dgm:cxn modelId="{F1BF107A-E157-42A8-9BDB-A5EDC77AB50E}" type="presParOf" srcId="{51E39A03-1DEA-40FC-B42C-0197C0DC0339}" destId="{8BD3F94D-2E96-4D38-86B8-A300512C860E}" srcOrd="1" destOrd="0" presId="urn:microsoft.com/office/officeart/2005/8/layout/orgChart1"/>
    <dgm:cxn modelId="{E784AB77-1A46-4EEE-8EE2-DED04DB57C4F}" type="presParOf" srcId="{8BD3F94D-2E96-4D38-86B8-A300512C860E}" destId="{FA1594E9-C4EE-4FE6-9C0E-32B6C1F393E9}" srcOrd="0" destOrd="0" presId="urn:microsoft.com/office/officeart/2005/8/layout/orgChart1"/>
    <dgm:cxn modelId="{8B1315F7-CEDB-4056-A867-F2A495EFC15C}" type="presParOf" srcId="{8BD3F94D-2E96-4D38-86B8-A300512C860E}" destId="{3B5ED8B3-AF9E-4F72-8D62-E10076ABDC88}" srcOrd="1" destOrd="0" presId="urn:microsoft.com/office/officeart/2005/8/layout/orgChart1"/>
    <dgm:cxn modelId="{75E8CCB7-1CB2-4734-8524-68D313AAA80D}" type="presParOf" srcId="{3B5ED8B3-AF9E-4F72-8D62-E10076ABDC88}" destId="{4826984E-E8A7-4F1B-913F-4A37C60008AA}" srcOrd="0" destOrd="0" presId="urn:microsoft.com/office/officeart/2005/8/layout/orgChart1"/>
    <dgm:cxn modelId="{5D1D902E-2021-4D80-9AEB-D640F64EA745}" type="presParOf" srcId="{4826984E-E8A7-4F1B-913F-4A37C60008AA}" destId="{A94F8093-D847-4552-9FDE-2E956C21CC5B}" srcOrd="0" destOrd="0" presId="urn:microsoft.com/office/officeart/2005/8/layout/orgChart1"/>
    <dgm:cxn modelId="{596629FA-320C-4B15-AFAE-39573AC10B34}" type="presParOf" srcId="{4826984E-E8A7-4F1B-913F-4A37C60008AA}" destId="{00E9D46E-DF56-4CB0-B396-2809CFBBA354}" srcOrd="1" destOrd="0" presId="urn:microsoft.com/office/officeart/2005/8/layout/orgChart1"/>
    <dgm:cxn modelId="{107B293A-E3DA-4C66-9EF2-BBFD038C7823}" type="presParOf" srcId="{3B5ED8B3-AF9E-4F72-8D62-E10076ABDC88}" destId="{E19633E6-FE2E-410A-AB0F-267E7B915A4C}" srcOrd="1" destOrd="0" presId="urn:microsoft.com/office/officeart/2005/8/layout/orgChart1"/>
    <dgm:cxn modelId="{1BBEAB39-F1B1-4A06-93F6-B2B2D7718DB5}" type="presParOf" srcId="{3B5ED8B3-AF9E-4F72-8D62-E10076ABDC88}" destId="{FA3DCD05-32E5-45B9-A61B-2D7338BA3DA7}" srcOrd="2" destOrd="0" presId="urn:microsoft.com/office/officeart/2005/8/layout/orgChart1"/>
    <dgm:cxn modelId="{C60CD5C7-C1A7-45E6-9E17-47C248BDE668}" type="presParOf" srcId="{51E39A03-1DEA-40FC-B42C-0197C0DC0339}" destId="{FA3B5C68-80D3-4034-911F-983638E6FD64}" srcOrd="2" destOrd="0" presId="urn:microsoft.com/office/officeart/2005/8/layout/orgChart1"/>
    <dgm:cxn modelId="{DE41B3CF-E45C-4EA6-8B0F-10A352684BC3}" type="presParOf" srcId="{91551ABE-F9E6-4B85-A742-CF6243F489FE}" destId="{91971BCC-956B-4506-BE80-4C7D22CA1C22}" srcOrd="2" destOrd="0" presId="urn:microsoft.com/office/officeart/2005/8/layout/orgChart1"/>
    <dgm:cxn modelId="{9F0579CA-387D-4B17-B1E2-C5BBD949D328}" type="presParOf" srcId="{87B240B4-E94C-407F-ABEC-3819398A0A23}" destId="{6C5FF0A2-D698-4EE0-8853-7565843964E1}" srcOrd="2" destOrd="0" presId="urn:microsoft.com/office/officeart/2005/8/layout/orgChart1"/>
    <dgm:cxn modelId="{F5B5EF46-0E90-4012-9D27-3B8A3D856F2E}" type="presParOf" srcId="{F28C101A-91F3-425B-9CD0-F96BF27AB79F}" destId="{1A93D166-C390-4A11-8490-CA62633804E3}" srcOrd="2" destOrd="0" presId="urn:microsoft.com/office/officeart/2005/8/layout/orgChart1"/>
    <dgm:cxn modelId="{B8469FA5-2E70-4E49-9D59-432BC84D9D74}" type="presParOf" srcId="{F28C101A-91F3-425B-9CD0-F96BF27AB79F}" destId="{95258686-2203-4B9F-82B3-AF0159F46069}" srcOrd="3" destOrd="0" presId="urn:microsoft.com/office/officeart/2005/8/layout/orgChart1"/>
    <dgm:cxn modelId="{F7F0EF06-F196-4A53-92BE-DCF4CCD05451}" type="presParOf" srcId="{95258686-2203-4B9F-82B3-AF0159F46069}" destId="{AB64AA08-ABBA-4BEB-9073-17B2B52A6A00}" srcOrd="0" destOrd="0" presId="urn:microsoft.com/office/officeart/2005/8/layout/orgChart1"/>
    <dgm:cxn modelId="{76947A0B-35C5-4F56-89AD-22179D16C36D}" type="presParOf" srcId="{AB64AA08-ABBA-4BEB-9073-17B2B52A6A00}" destId="{69C26FA2-9DEF-4423-AED0-287D3BB55A4F}" srcOrd="0" destOrd="0" presId="urn:microsoft.com/office/officeart/2005/8/layout/orgChart1"/>
    <dgm:cxn modelId="{8D369803-9E72-4CE8-B753-CED1981CF67D}" type="presParOf" srcId="{AB64AA08-ABBA-4BEB-9073-17B2B52A6A00}" destId="{AD730FD3-158B-4C44-BD4A-87BE9BA97621}" srcOrd="1" destOrd="0" presId="urn:microsoft.com/office/officeart/2005/8/layout/orgChart1"/>
    <dgm:cxn modelId="{D0CAD4D3-6745-439A-AFB3-6E778E360365}" type="presParOf" srcId="{95258686-2203-4B9F-82B3-AF0159F46069}" destId="{8CC0E645-5AD7-41BD-B04D-67D9D1A5963B}" srcOrd="1" destOrd="0" presId="urn:microsoft.com/office/officeart/2005/8/layout/orgChart1"/>
    <dgm:cxn modelId="{4635F35C-8B91-428C-AF7C-BA116FA017A1}" type="presParOf" srcId="{95258686-2203-4B9F-82B3-AF0159F46069}" destId="{7746639C-F8E2-476C-97E2-7508A7C57FDC}" srcOrd="2" destOrd="0" presId="urn:microsoft.com/office/officeart/2005/8/layout/orgChart1"/>
    <dgm:cxn modelId="{D04EEFA8-5270-48DF-9CA0-428718A0B011}" type="presParOf" srcId="{F28C101A-91F3-425B-9CD0-F96BF27AB79F}" destId="{5214C78F-CA39-4169-A3D7-680CDF58E770}" srcOrd="4" destOrd="0" presId="urn:microsoft.com/office/officeart/2005/8/layout/orgChart1"/>
    <dgm:cxn modelId="{EE017ED9-03FF-4A78-9DEE-D76A902A93BC}" type="presParOf" srcId="{F28C101A-91F3-425B-9CD0-F96BF27AB79F}" destId="{C31C564A-5AC0-46E0-9B8A-5C27B50BC3BF}" srcOrd="5" destOrd="0" presId="urn:microsoft.com/office/officeart/2005/8/layout/orgChart1"/>
    <dgm:cxn modelId="{BDDEE199-CA11-4C74-BF7B-B932624AA3FA}" type="presParOf" srcId="{C31C564A-5AC0-46E0-9B8A-5C27B50BC3BF}" destId="{E611564F-9A90-4FE7-8032-3FEE17B3A23F}" srcOrd="0" destOrd="0" presId="urn:microsoft.com/office/officeart/2005/8/layout/orgChart1"/>
    <dgm:cxn modelId="{CE86146F-1BE2-453F-888D-AE9807242BF2}" type="presParOf" srcId="{E611564F-9A90-4FE7-8032-3FEE17B3A23F}" destId="{F493FD0A-7F5C-4EF6-8911-D135BA6FCC73}" srcOrd="0" destOrd="0" presId="urn:microsoft.com/office/officeart/2005/8/layout/orgChart1"/>
    <dgm:cxn modelId="{07028977-5D58-4219-9CB3-1AEF4C8C4E56}" type="presParOf" srcId="{E611564F-9A90-4FE7-8032-3FEE17B3A23F}" destId="{DDF6B005-B4AF-46D6-B776-B2E13EABD54C}" srcOrd="1" destOrd="0" presId="urn:microsoft.com/office/officeart/2005/8/layout/orgChart1"/>
    <dgm:cxn modelId="{0938354E-B758-46C4-B2AA-2C57616E50B6}" type="presParOf" srcId="{C31C564A-5AC0-46E0-9B8A-5C27B50BC3BF}" destId="{9524999E-D755-4E88-A9BE-608351F4B427}" srcOrd="1" destOrd="0" presId="urn:microsoft.com/office/officeart/2005/8/layout/orgChart1"/>
    <dgm:cxn modelId="{FB402B12-AF80-4CD7-9210-5CCDBA86561A}" type="presParOf" srcId="{9524999E-D755-4E88-A9BE-608351F4B427}" destId="{A10205CF-0592-436D-927C-02D2BFD07216}" srcOrd="0" destOrd="0" presId="urn:microsoft.com/office/officeart/2005/8/layout/orgChart1"/>
    <dgm:cxn modelId="{4FB71A83-6708-4D63-8124-2ADA50591E45}" type="presParOf" srcId="{9524999E-D755-4E88-A9BE-608351F4B427}" destId="{6B9E9581-4C53-4AA1-880F-B33E6F17B0B3}" srcOrd="1" destOrd="0" presId="urn:microsoft.com/office/officeart/2005/8/layout/orgChart1"/>
    <dgm:cxn modelId="{13B0D631-E780-4DC8-9922-ABF57849266E}" type="presParOf" srcId="{6B9E9581-4C53-4AA1-880F-B33E6F17B0B3}" destId="{C2ADAC86-2B1F-4806-B692-C5796F2924CD}" srcOrd="0" destOrd="0" presId="urn:microsoft.com/office/officeart/2005/8/layout/orgChart1"/>
    <dgm:cxn modelId="{40206252-5638-442E-B626-A311283A67D3}" type="presParOf" srcId="{C2ADAC86-2B1F-4806-B692-C5796F2924CD}" destId="{DA0BC446-5D03-466F-95F6-8AB5F8CD617F}" srcOrd="0" destOrd="0" presId="urn:microsoft.com/office/officeart/2005/8/layout/orgChart1"/>
    <dgm:cxn modelId="{4390EDE4-CA49-462B-8A76-18761354B0B1}" type="presParOf" srcId="{C2ADAC86-2B1F-4806-B692-C5796F2924CD}" destId="{9CC2B947-DD6D-4244-82A0-88D761F563D3}" srcOrd="1" destOrd="0" presId="urn:microsoft.com/office/officeart/2005/8/layout/orgChart1"/>
    <dgm:cxn modelId="{86D127C4-078A-46B4-9A97-D8625767EA14}" type="presParOf" srcId="{6B9E9581-4C53-4AA1-880F-B33E6F17B0B3}" destId="{BA7B8E9E-88EF-445F-9E3E-84CF497FE7EA}" srcOrd="1" destOrd="0" presId="urn:microsoft.com/office/officeart/2005/8/layout/orgChart1"/>
    <dgm:cxn modelId="{87B55A0E-41FF-4541-AFB7-62A057E6C716}" type="presParOf" srcId="{6B9E9581-4C53-4AA1-880F-B33E6F17B0B3}" destId="{E32744CE-53B7-4B51-B0A6-74D8AE6A96E5}" srcOrd="2" destOrd="0" presId="urn:microsoft.com/office/officeart/2005/8/layout/orgChart1"/>
    <dgm:cxn modelId="{ABC0BEFD-EFB0-46C5-8A66-FA8AC0D85DD8}" type="presParOf" srcId="{C31C564A-5AC0-46E0-9B8A-5C27B50BC3BF}" destId="{00E7E187-B538-4294-8C5F-B3C9DD8665E5}" srcOrd="2" destOrd="0" presId="urn:microsoft.com/office/officeart/2005/8/layout/orgChart1"/>
    <dgm:cxn modelId="{A298BF77-40C2-40C9-A5EC-74939AEDBD38}" type="presParOf" srcId="{145C4225-ECB0-4AA9-A28B-07E0B7091D82}" destId="{5F5128D9-3F47-4BD0-B601-95F99DCC205C}" srcOrd="2" destOrd="0" presId="urn:microsoft.com/office/officeart/2005/8/layout/orgChart1"/>
    <dgm:cxn modelId="{8F7A8BF0-9E7B-4481-86C5-F381C4880F85}" type="presParOf" srcId="{AB34E299-2AD4-4165-8409-08B6454EBB49}" destId="{59A99F28-DCA2-4AD9-BA19-113424EE77C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0205CF-0592-436D-927C-02D2BFD07216}">
      <dsp:nvSpPr>
        <dsp:cNvPr id="0" name=""/>
        <dsp:cNvSpPr/>
      </dsp:nvSpPr>
      <dsp:spPr>
        <a:xfrm>
          <a:off x="3761313" y="1331848"/>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14C78F-CA39-4169-A3D7-680CDF58E770}">
      <dsp:nvSpPr>
        <dsp:cNvPr id="0" name=""/>
        <dsp:cNvSpPr/>
      </dsp:nvSpPr>
      <dsp:spPr>
        <a:xfrm>
          <a:off x="3199935" y="839776"/>
          <a:ext cx="838602" cy="145542"/>
        </a:xfrm>
        <a:custGeom>
          <a:avLst/>
          <a:gdLst/>
          <a:ahLst/>
          <a:cxnLst/>
          <a:rect l="0" t="0" r="0" b="0"/>
          <a:pathLst>
            <a:path>
              <a:moveTo>
                <a:pt x="0" y="0"/>
              </a:moveTo>
              <a:lnTo>
                <a:pt x="0" y="72771"/>
              </a:lnTo>
              <a:lnTo>
                <a:pt x="838602" y="72771"/>
              </a:lnTo>
              <a:lnTo>
                <a:pt x="838602"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93D166-C390-4A11-8490-CA62633804E3}">
      <dsp:nvSpPr>
        <dsp:cNvPr id="0" name=""/>
        <dsp:cNvSpPr/>
      </dsp:nvSpPr>
      <dsp:spPr>
        <a:xfrm>
          <a:off x="3154215" y="839776"/>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1594E9-C4EE-4FE6-9C0E-32B6C1F393E9}">
      <dsp:nvSpPr>
        <dsp:cNvPr id="0" name=""/>
        <dsp:cNvSpPr/>
      </dsp:nvSpPr>
      <dsp:spPr>
        <a:xfrm>
          <a:off x="2084109" y="2315993"/>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8C0177-7AEA-4890-89E3-BF7EC364EEFB}">
      <dsp:nvSpPr>
        <dsp:cNvPr id="0" name=""/>
        <dsp:cNvSpPr/>
      </dsp:nvSpPr>
      <dsp:spPr>
        <a:xfrm>
          <a:off x="2315613" y="1823921"/>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BC2606-FAB1-4189-8684-DFFDEA59607A}">
      <dsp:nvSpPr>
        <dsp:cNvPr id="0" name=""/>
        <dsp:cNvSpPr/>
      </dsp:nvSpPr>
      <dsp:spPr>
        <a:xfrm>
          <a:off x="2315613" y="1331848"/>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F47E23-5397-43E0-8665-1260088CEEB2}">
      <dsp:nvSpPr>
        <dsp:cNvPr id="0" name=""/>
        <dsp:cNvSpPr/>
      </dsp:nvSpPr>
      <dsp:spPr>
        <a:xfrm>
          <a:off x="2361333" y="839776"/>
          <a:ext cx="838602" cy="145542"/>
        </a:xfrm>
        <a:custGeom>
          <a:avLst/>
          <a:gdLst/>
          <a:ahLst/>
          <a:cxnLst/>
          <a:rect l="0" t="0" r="0" b="0"/>
          <a:pathLst>
            <a:path>
              <a:moveTo>
                <a:pt x="838602" y="0"/>
              </a:moveTo>
              <a:lnTo>
                <a:pt x="838602" y="72771"/>
              </a:lnTo>
              <a:lnTo>
                <a:pt x="0" y="72771"/>
              </a:lnTo>
              <a:lnTo>
                <a:pt x="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0EAF87-ED37-40B7-B883-C3EFD1387DE4}">
      <dsp:nvSpPr>
        <dsp:cNvPr id="0" name=""/>
        <dsp:cNvSpPr/>
      </dsp:nvSpPr>
      <dsp:spPr>
        <a:xfrm>
          <a:off x="3154215" y="347703"/>
          <a:ext cx="91440" cy="145542"/>
        </a:xfrm>
        <a:custGeom>
          <a:avLst/>
          <a:gdLst/>
          <a:ahLst/>
          <a:cxnLst/>
          <a:rect l="0" t="0" r="0" b="0"/>
          <a:pathLst>
            <a:path>
              <a:moveTo>
                <a:pt x="45720" y="0"/>
              </a:moveTo>
              <a:lnTo>
                <a:pt x="45720" y="1455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2853405" y="117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Chief Officer</a:t>
          </a:r>
        </a:p>
      </dsp:txBody>
      <dsp:txXfrm>
        <a:off x="2853405" y="1173"/>
        <a:ext cx="693059" cy="346529"/>
      </dsp:txXfrm>
    </dsp:sp>
    <dsp:sp modelId="{FDDD15D8-6C68-4ED2-9AD0-5E0E10E8D09A}">
      <dsp:nvSpPr>
        <dsp:cNvPr id="0" name=""/>
        <dsp:cNvSpPr/>
      </dsp:nvSpPr>
      <dsp:spPr>
        <a:xfrm>
          <a:off x="2853405" y="49324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SLT</a:t>
          </a:r>
        </a:p>
      </dsp:txBody>
      <dsp:txXfrm>
        <a:off x="2853405" y="493246"/>
        <a:ext cx="693059" cy="346529"/>
      </dsp:txXfrm>
    </dsp:sp>
    <dsp:sp modelId="{8E4D7AEB-2433-4B78-B081-2E9B11D1013C}">
      <dsp:nvSpPr>
        <dsp:cNvPr id="0" name=""/>
        <dsp:cNvSpPr/>
      </dsp:nvSpPr>
      <dsp:spPr>
        <a:xfrm>
          <a:off x="2014803"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014803" y="985318"/>
        <a:ext cx="693059" cy="346529"/>
      </dsp:txXfrm>
    </dsp:sp>
    <dsp:sp modelId="{BEF79F00-1720-40E3-8B8E-C3FAF6F342FE}">
      <dsp:nvSpPr>
        <dsp:cNvPr id="0" name=""/>
        <dsp:cNvSpPr/>
      </dsp:nvSpPr>
      <dsp:spPr>
        <a:xfrm>
          <a:off x="2014803"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Manager</a:t>
          </a:r>
        </a:p>
      </dsp:txBody>
      <dsp:txXfrm>
        <a:off x="2014803" y="1477391"/>
        <a:ext cx="693059" cy="346529"/>
      </dsp:txXfrm>
    </dsp:sp>
    <dsp:sp modelId="{54BFF873-E919-4CDA-AAF3-7943F3A533CB}">
      <dsp:nvSpPr>
        <dsp:cNvPr id="0" name=""/>
        <dsp:cNvSpPr/>
      </dsp:nvSpPr>
      <dsp:spPr>
        <a:xfrm>
          <a:off x="2014803" y="196946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2014803" y="1969463"/>
        <a:ext cx="693059" cy="346529"/>
      </dsp:txXfrm>
    </dsp:sp>
    <dsp:sp modelId="{A94F8093-D847-4552-9FDE-2E956C21CC5B}">
      <dsp:nvSpPr>
        <dsp:cNvPr id="0" name=""/>
        <dsp:cNvSpPr/>
      </dsp:nvSpPr>
      <dsp:spPr>
        <a:xfrm>
          <a:off x="2188068" y="246153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Administrator</a:t>
          </a:r>
        </a:p>
      </dsp:txBody>
      <dsp:txXfrm>
        <a:off x="2188068" y="2461536"/>
        <a:ext cx="693059" cy="346529"/>
      </dsp:txXfrm>
    </dsp:sp>
    <dsp:sp modelId="{69C26FA2-9DEF-4423-AED0-287D3BB55A4F}">
      <dsp:nvSpPr>
        <dsp:cNvPr id="0" name=""/>
        <dsp:cNvSpPr/>
      </dsp:nvSpPr>
      <dsp:spPr>
        <a:xfrm>
          <a:off x="2853405"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853405" y="985318"/>
        <a:ext cx="693059" cy="346529"/>
      </dsp:txXfrm>
    </dsp:sp>
    <dsp:sp modelId="{F493FD0A-7F5C-4EF6-8911-D135BA6FCC73}">
      <dsp:nvSpPr>
        <dsp:cNvPr id="0" name=""/>
        <dsp:cNvSpPr/>
      </dsp:nvSpPr>
      <dsp:spPr>
        <a:xfrm>
          <a:off x="3692008"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3692008" y="985318"/>
        <a:ext cx="693059" cy="346529"/>
      </dsp:txXfrm>
    </dsp:sp>
    <dsp:sp modelId="{DA0BC446-5D03-466F-95F6-8AB5F8CD617F}">
      <dsp:nvSpPr>
        <dsp:cNvPr id="0" name=""/>
        <dsp:cNvSpPr/>
      </dsp:nvSpPr>
      <dsp:spPr>
        <a:xfrm>
          <a:off x="3865272"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3865272" y="1477391"/>
        <a:ext cx="693059" cy="3465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customXml/itemProps2.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3.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4.xml><?xml version="1.0" encoding="utf-8"?>
<ds:datastoreItem xmlns:ds="http://schemas.openxmlformats.org/officeDocument/2006/customXml" ds:itemID="{620990EC-6931-4B34-A2CC-899EBED4C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3265</Words>
  <Characters>18615</Characters>
  <Application>Microsoft Office Word</Application>
  <DocSecurity>0</DocSecurity>
  <Lines>155</Lines>
  <Paragraphs>43</Paragraphs>
  <ScaleCrop>false</ScaleCrop>
  <Company/>
  <LinksUpToDate>false</LinksUpToDate>
  <CharactersWithSpaces>21837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Olivea Allegrini-Jones</cp:lastModifiedBy>
  <cp:revision>2</cp:revision>
  <dcterms:created xsi:type="dcterms:W3CDTF">2026-09-30T10:09:00Z</dcterms:created>
  <dcterms:modified xsi:type="dcterms:W3CDTF">2026-09-30T10:09:00Z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