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50BAB" w14:textId="1EFA96D6" w:rsidR="00771F83" w:rsidRDefault="00F86F64">
      <w:r>
        <w:rPr>
          <w:rFonts w:ascii="Calibri" w:hAnsi="Calibri" w:cs="Calibri"/>
          <w:b/>
          <w:bCs/>
          <w:noProof/>
          <w:color w:val="FFFFFF" w:themeColor="background1"/>
          <w:sz w:val="56"/>
          <w:szCs w:val="56"/>
        </w:rPr>
        <mc:AlternateContent>
          <mc:Choice Requires="wps">
            <w:drawing>
              <wp:anchor distT="0" distB="0" distL="114300" distR="114300" simplePos="0" relativeHeight="251658242" behindDoc="0" locked="0" layoutInCell="1" allowOverlap="1" wp14:anchorId="40CF4DE6" wp14:editId="0E796098">
                <wp:simplePos x="0" y="0"/>
                <wp:positionH relativeFrom="page">
                  <wp:align>left</wp:align>
                </wp:positionH>
                <wp:positionV relativeFrom="paragraph">
                  <wp:posOffset>210820</wp:posOffset>
                </wp:positionV>
                <wp:extent cx="5229225" cy="628650"/>
                <wp:effectExtent l="0" t="0" r="28575" b="19050"/>
                <wp:wrapNone/>
                <wp:docPr id="8" name="Text Box 8">
                  <a:extLst xmlns:a="http://schemas.openxmlformats.org/drawingml/2006/main">
                    <a:ext uri="{FF2B5EF4-FFF2-40B4-BE49-F238E27FC236}">
                      <a16:creationId xmlns:a16="http://schemas.microsoft.com/office/drawing/2014/main" id="{84D99C89-43AB-4211-A40C-1F470C236AC3}"/>
                    </a:ext>
                  </a:extLst>
                </wp:docPr>
                <wp:cNvGraphicFramePr/>
                <a:graphic xmlns:a="http://schemas.openxmlformats.org/drawingml/2006/main">
                  <a:graphicData uri="http://schemas.microsoft.com/office/word/2010/wordprocessingShape">
                    <wps:wsp>
                      <wps:cNvSpPr txBox="1"/>
                      <wps:spPr>
                        <a:xfrm>
                          <a:off x="0" y="0"/>
                          <a:ext cx="5229225" cy="628650"/>
                        </a:xfrm>
                        <a:prstGeom prst="rect">
                          <a:avLst/>
                        </a:prstGeom>
                        <a:solidFill>
                          <a:schemeClr val="bg1"/>
                        </a:solidFill>
                        <a:ln w="6350">
                          <a:solidFill>
                            <a:schemeClr val="bg1"/>
                          </a:solidFill>
                        </a:ln>
                      </wps:spPr>
                      <wps:txbx>
                        <w:txbxContent>
                          <w:p w14:paraId="078ABF16" w14:textId="7D954A71" w:rsidR="00535E54" w:rsidRPr="00557734" w:rsidRDefault="00F86F64" w:rsidP="007E0215">
                            <w:pPr>
                              <w:rPr>
                                <w:rFonts w:ascii="Calibri" w:hAnsi="Calibri" w:cs="Calibri"/>
                                <w:b/>
                                <w:bCs/>
                                <w:color w:val="ED6898" w:themeColor="accent1"/>
                                <w:sz w:val="36"/>
                                <w:szCs w:val="36"/>
                              </w:rPr>
                            </w:pPr>
                            <w:r>
                              <w:rPr>
                                <w:rFonts w:ascii="Calibri" w:hAnsi="Calibri" w:cs="Calibri"/>
                                <w:b/>
                                <w:bCs/>
                                <w:color w:val="ED6898" w:themeColor="accent1"/>
                                <w:sz w:val="36"/>
                                <w:szCs w:val="36"/>
                              </w:rPr>
                              <w:t xml:space="preserve">  Head of Safeguarding – Children and Adult</w:t>
                            </w:r>
                            <w:r w:rsidR="0028612B">
                              <w:rPr>
                                <w:rFonts w:ascii="Calibri" w:hAnsi="Calibri" w:cs="Calibri"/>
                                <w:b/>
                                <w:bCs/>
                                <w:color w:val="ED6898" w:themeColor="accent1"/>
                                <w:sz w:val="36"/>
                                <w:szCs w:val="36"/>
                              </w:rPr>
                              <w:t xml:space="preserve">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F4DE6" id="_x0000_t202" coordsize="21600,21600" o:spt="202" path="m,l,21600r21600,l21600,xe">
                <v:stroke joinstyle="miter"/>
                <v:path gradientshapeok="t" o:connecttype="rect"/>
              </v:shapetype>
              <v:shape id="Text Box 8" o:spid="_x0000_s1026" type="#_x0000_t202" style="position:absolute;margin-left:0;margin-top:16.6pt;width:411.75pt;height:49.5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" fillcolor="white [3212]" strokecolor="white [3212]" strokeweight=".5pt">
                <v:textbox>
                  <w:txbxContent>
                    <w:p w14:paraId="078ABF16" w14:textId="7D954A71" w:rsidR="00535E54" w:rsidRPr="00557734" w:rsidRDefault="00F86F64" w:rsidP="007E0215">
                      <w:pPr>
                        <w:rPr>
                          <w:rFonts w:ascii="Calibri" w:hAnsi="Calibri" w:cs="Calibri"/>
                          <w:b/>
                          <w:bCs/>
                          <w:color w:val="ED6898" w:themeColor="accent1"/>
                          <w:sz w:val="36"/>
                          <w:szCs w:val="36"/>
                        </w:rPr>
                      </w:pPr>
                      <w:r>
                        <w:rPr>
                          <w:rFonts w:ascii="Calibri" w:hAnsi="Calibri" w:cs="Calibri"/>
                          <w:b/>
                          <w:bCs/>
                          <w:color w:val="ED6898" w:themeColor="accent1"/>
                          <w:sz w:val="36"/>
                          <w:szCs w:val="36"/>
                        </w:rPr>
                        <w:t xml:space="preserve">  Head of Safeguarding – Children and Adult</w:t>
                      </w:r>
                      <w:r w:rsidR="0028612B">
                        <w:rPr>
                          <w:rFonts w:ascii="Calibri" w:hAnsi="Calibri" w:cs="Calibri"/>
                          <w:b/>
                          <w:bCs/>
                          <w:color w:val="ED6898" w:themeColor="accent1"/>
                          <w:sz w:val="36"/>
                          <w:szCs w:val="36"/>
                        </w:rPr>
                        <w:t xml:space="preserve"> Services</w:t>
                      </w:r>
                    </w:p>
                  </w:txbxContent>
                </v:textbox>
                <w10:wrap anchorx="page"/>
              </v:shape>
            </w:pict>
          </mc:Fallback>
        </mc:AlternateContent>
      </w:r>
    </w:p>
    <w:p w14:paraId="60CEFD5B" w14:textId="44FFA8C6" w:rsidR="00771F83" w:rsidRDefault="00771F83"/>
    <w:p w14:paraId="7C91AB89" w14:textId="1DC75F05" w:rsidR="00771F83" w:rsidRDefault="00771F83"/>
    <w:p w14:paraId="603EE23C" w14:textId="77777777" w:rsidR="00771F83" w:rsidRDefault="00771F83"/>
    <w:p w14:paraId="69EF5AB2" w14:textId="7217F96E" w:rsidR="003523F7" w:rsidRDefault="003523F7"/>
    <w:p w14:paraId="42594984" w14:textId="1A55CC74" w:rsidR="002F35C9" w:rsidRDefault="1B2FC9AE" w:rsidP="1FE1530C">
      <w:pPr>
        <w:spacing w:before="240"/>
        <w:ind w:right="119"/>
        <w:jc w:val="both"/>
        <w:rPr>
          <w:rFonts w:cstheme="minorBidi"/>
          <w:b/>
          <w:bCs/>
          <w:color w:val="ED6898" w:themeColor="accent1"/>
          <w:sz w:val="24"/>
          <w:lang w:eastAsia="en-GB"/>
        </w:rPr>
      </w:pPr>
      <w:r w:rsidRPr="723B54DD">
        <w:rPr>
          <w:rFonts w:cstheme="minorBidi"/>
          <w:b/>
          <w:bCs/>
          <w:color w:val="7F7F7F" w:themeColor="text1"/>
          <w:sz w:val="32"/>
          <w:szCs w:val="32"/>
          <w:lang w:eastAsia="en-GB"/>
        </w:rPr>
        <w:t xml:space="preserve">  </w:t>
      </w:r>
      <w:r w:rsidR="00771F83" w:rsidRPr="723B54DD">
        <w:rPr>
          <w:rFonts w:cstheme="minorBidi"/>
          <w:b/>
          <w:bCs/>
          <w:color w:val="7F7F7F" w:themeColor="text1"/>
          <w:sz w:val="32"/>
          <w:szCs w:val="32"/>
          <w:lang w:eastAsia="en-GB"/>
        </w:rPr>
        <w:t>Role Purpose</w:t>
      </w:r>
      <w:r w:rsidR="00771F83" w:rsidRPr="723B54DD">
        <w:rPr>
          <w:rFonts w:cstheme="minorBidi"/>
          <w:b/>
          <w:bCs/>
          <w:color w:val="ED6897"/>
          <w:sz w:val="24"/>
          <w:lang w:eastAsia="en-GB"/>
        </w:rPr>
        <w:t xml:space="preserve"> </w:t>
      </w:r>
    </w:p>
    <w:p w14:paraId="5AF287C3" w14:textId="35480DC7" w:rsidR="723B54DD" w:rsidRDefault="723B54DD" w:rsidP="723B54DD">
      <w:pPr>
        <w:ind w:left="135"/>
      </w:pPr>
      <w:r w:rsidRPr="723B54DD">
        <w:rPr>
          <w:b/>
          <w:bCs/>
          <w:color w:val="ED6897"/>
          <w:sz w:val="24"/>
        </w:rPr>
        <w:t>The Head of Safeguarding Children and Adult Services provides senior strategic leadership, professional safeguarding authority and organisational assurance for safeguarding children, young people and adults at risk across a UK-wide charity. The postholder will ensure safeguarding is embedded in governance, culture, operational practice, workforce capability, quality assurance, risk management and continuous improvement, while maintaining compliance with UK sector expectations and nation-specific safeguarding frameworks. The role exists to protect people from abuse, neglect, exploitation, improper treatment and avoidable harm; to advise senior leaders and operational teams on complex safeguarding decisions; and to provide the Board and Executive with clear evidence of safeguarding effectiveness, risk, compliance and learning.</w:t>
      </w:r>
    </w:p>
    <w:p w14:paraId="78B10A4A" w14:textId="77777777" w:rsidR="00984CB8" w:rsidRDefault="00984CB8" w:rsidP="1FE1530C">
      <w:pPr>
        <w:ind w:left="142" w:right="119"/>
        <w:rPr>
          <w:b/>
          <w:bCs/>
          <w:kern w:val="2"/>
          <w:lang w:eastAsia="en-GB"/>
          <w14:ligatures w14:val="standardContextual"/>
        </w:rPr>
      </w:pPr>
    </w:p>
    <w:p w14:paraId="6D6A81CC" w14:textId="77777777" w:rsidR="00697398" w:rsidRDefault="00697398" w:rsidP="1FE1530C">
      <w:pPr>
        <w:ind w:left="142" w:right="139"/>
        <w:rPr>
          <w:kern w:val="2"/>
          <w:lang w:eastAsia="en-GB"/>
          <w14:ligatures w14:val="standardContextual"/>
        </w:rPr>
      </w:pPr>
      <w:r w:rsidRPr="1FE1530C">
        <w:rPr>
          <w:color w:val="5F5F5F" w:themeColor="text1" w:themeShade="BF"/>
          <w:sz w:val="24"/>
        </w:rPr>
        <w:t>The postholder will act as the primary source of safeguarding advice and escalation for senior leaders, registered managers, operational managers, frontline leaders, staff and volunteers. They will maintain the safeguarding plan, coordinate policies and resources, advise on training, support workforce capability, and provide senior oversight of complex referrals, allegations, serious incidents, investigations, regulatory notifications, DBS/PVG related concerns, learning reviews, audits, thematic analysis and Board assurance reporting.</w:t>
      </w:r>
    </w:p>
    <w:p w14:paraId="5E9CA2D0" w14:textId="05CD3197" w:rsidR="00984CB8" w:rsidRPr="00146934" w:rsidRDefault="00984CB8" w:rsidP="2DE6A237">
      <w:pPr>
        <w:ind w:right="119"/>
        <w:jc w:val="both"/>
        <w:rPr>
          <w:b/>
          <w:bCs/>
          <w:kern w:val="2"/>
          <w:lang w:eastAsia="en-GB"/>
          <w14:ligatures w14:val="standardContextual"/>
        </w:rPr>
      </w:pPr>
    </w:p>
    <w:p w14:paraId="6BE8F69B" w14:textId="0EA129BD" w:rsidR="00986E0E" w:rsidRDefault="00986E0E" w:rsidP="1FE1530C">
      <w:pPr>
        <w:ind w:right="119" w:firstLine="142"/>
        <w:rPr>
          <w:color w:val="5F5F5F" w:themeColor="text1" w:themeShade="BF"/>
          <w:sz w:val="20"/>
          <w:szCs w:val="20"/>
        </w:rPr>
      </w:pPr>
      <w:r w:rsidRPr="1FE1530C">
        <w:rPr>
          <w:b/>
          <w:bCs/>
          <w:color w:val="7F7F7F" w:themeColor="text1"/>
          <w:sz w:val="32"/>
          <w:szCs w:val="32"/>
        </w:rPr>
        <w:t xml:space="preserve">Key Accountabilities </w:t>
      </w:r>
      <w:r w:rsidRPr="1FE1530C">
        <w:rPr>
          <w:color w:val="5F5F5F" w:themeColor="text1" w:themeShade="BF"/>
          <w:sz w:val="20"/>
          <w:szCs w:val="20"/>
        </w:rPr>
        <w:t xml:space="preserve"> </w:t>
      </w:r>
    </w:p>
    <w:p w14:paraId="51A215AA" w14:textId="4833BFAF" w:rsidR="00192D06" w:rsidRDefault="00192D06" w:rsidP="006B075B">
      <w:pPr>
        <w:ind w:left="142" w:right="119"/>
        <w:rPr>
          <w:color w:val="5F5F5F" w:themeColor="text1" w:themeShade="BF"/>
          <w:sz w:val="20"/>
          <w:szCs w:val="22"/>
        </w:rPr>
      </w:pPr>
    </w:p>
    <w:p w14:paraId="4E985C9F" w14:textId="1F8BCF72" w:rsidR="00FD4CB0" w:rsidRPr="00F563C8" w:rsidRDefault="00FD4CB0" w:rsidP="1FE1530C">
      <w:pPr>
        <w:ind w:right="119" w:firstLine="142"/>
        <w:rPr>
          <w:b/>
          <w:bCs/>
          <w:color w:val="ED6898" w:themeColor="accent1"/>
          <w:sz w:val="28"/>
          <w:szCs w:val="28"/>
        </w:rPr>
      </w:pPr>
      <w:r w:rsidRPr="1FE1530C">
        <w:rPr>
          <w:b/>
          <w:bCs/>
          <w:color w:val="ED6898" w:themeColor="accent1"/>
          <w:sz w:val="28"/>
          <w:szCs w:val="28"/>
        </w:rPr>
        <w:t>Business Strategy</w:t>
      </w:r>
    </w:p>
    <w:p w14:paraId="1678FD28" w14:textId="77777777" w:rsidR="00697398" w:rsidRPr="002F35C9" w:rsidRDefault="00697398" w:rsidP="1FE1530C">
      <w:pPr>
        <w:pStyle w:val="ListParagraph"/>
        <w:numPr>
          <w:ilvl w:val="0"/>
          <w:numId w:val="4"/>
        </w:numPr>
        <w:ind w:left="450"/>
        <w:rPr>
          <w:color w:val="5F5F5F" w:themeColor="text1" w:themeShade="BF"/>
          <w:kern w:val="2"/>
          <w:lang w:eastAsia="en-GB"/>
          <w14:ligatures w14:val="standardContextual"/>
        </w:rPr>
      </w:pPr>
      <w:r w:rsidRPr="1FE1530C">
        <w:rPr>
          <w:color w:val="5F5F5F" w:themeColor="text1" w:themeShade="BF"/>
          <w:sz w:val="24"/>
        </w:rPr>
        <w:t>Lead the development, implementation and continuous improvement of the charity’s UK-wide safeguarding strategy, operating model, policies, standards and practice guidance for children and adults at risk, ensuring safeguarding is embedded in culture, practice, governance, risk management and continuous improvement.</w:t>
      </w:r>
    </w:p>
    <w:p w14:paraId="5DF158C5" w14:textId="77777777" w:rsidR="00697398" w:rsidRPr="002F35C9" w:rsidRDefault="00697398" w:rsidP="1FE1530C">
      <w:pPr>
        <w:pStyle w:val="ListParagraph"/>
        <w:numPr>
          <w:ilvl w:val="0"/>
          <w:numId w:val="4"/>
        </w:numPr>
        <w:ind w:left="450"/>
        <w:rPr>
          <w:color w:val="5F5F5F" w:themeColor="text1" w:themeShade="BF"/>
          <w:kern w:val="2"/>
          <w:lang w:eastAsia="en-GB"/>
          <w14:ligatures w14:val="standardContextual"/>
        </w:rPr>
      </w:pPr>
      <w:r w:rsidRPr="1FE1530C">
        <w:rPr>
          <w:color w:val="5F5F5F" w:themeColor="text1" w:themeShade="BF"/>
          <w:sz w:val="24"/>
        </w:rPr>
        <w:t>Own the safeguarding governance and assurance framework, ensuring risks, trends, audit findings, case themes, improvement plans and compliance evidence are clearly reported to Executive leaders, committees and the Board, with timely action monitored through to completion.</w:t>
      </w:r>
    </w:p>
    <w:p w14:paraId="409BB1DC" w14:textId="3F7DF311" w:rsidR="00A903E1" w:rsidRPr="00884F80" w:rsidRDefault="00A903E1" w:rsidP="1FE1530C">
      <w:pPr>
        <w:pStyle w:val="ListParagraph"/>
        <w:numPr>
          <w:ilvl w:val="0"/>
          <w:numId w:val="4"/>
        </w:numPr>
        <w:ind w:left="450"/>
        <w:rPr>
          <w:color w:val="5F5F5F" w:themeColor="text1" w:themeShade="BF"/>
          <w:sz w:val="24"/>
        </w:rPr>
      </w:pPr>
      <w:r w:rsidRPr="1FE1530C">
        <w:rPr>
          <w:color w:val="5F5F5F" w:themeColor="text1" w:themeShade="BF"/>
          <w:sz w:val="24"/>
        </w:rPr>
        <w:t>Provide expert advice, constructive challenge and professional consultation to the C</w:t>
      </w:r>
      <w:r w:rsidR="57DAE3F0" w:rsidRPr="1FE1530C">
        <w:rPr>
          <w:color w:val="5F5F5F" w:themeColor="text1" w:themeShade="BF"/>
          <w:sz w:val="24"/>
        </w:rPr>
        <w:t>OO</w:t>
      </w:r>
      <w:r w:rsidRPr="1FE1530C">
        <w:rPr>
          <w:color w:val="5F5F5F" w:themeColor="text1" w:themeShade="BF"/>
          <w:sz w:val="24"/>
        </w:rPr>
        <w:t>, Executive Leadership Team, Trustees, senior managers and operational leaders on complex safeguarding issues.</w:t>
      </w:r>
    </w:p>
    <w:p w14:paraId="081316F8" w14:textId="77777777" w:rsidR="001C09A6" w:rsidRPr="00BF3A9C" w:rsidRDefault="001C09A6" w:rsidP="1FE1530C">
      <w:pPr>
        <w:tabs>
          <w:tab w:val="left" w:pos="142"/>
        </w:tabs>
        <w:ind w:left="450" w:hanging="360"/>
        <w:rPr>
          <w:b/>
          <w:bCs/>
          <w:color w:val="ED6898" w:themeColor="accent1"/>
          <w:kern w:val="2"/>
          <w:sz w:val="24"/>
          <w:lang w:eastAsia="en-GB"/>
          <w14:ligatures w14:val="standardContextual"/>
        </w:rPr>
      </w:pPr>
    </w:p>
    <w:p w14:paraId="1E73619A" w14:textId="761E6B9B" w:rsidR="00DA72BE" w:rsidRPr="00884F80" w:rsidRDefault="00DA72BE" w:rsidP="1FE1530C">
      <w:pPr>
        <w:tabs>
          <w:tab w:val="left" w:pos="142"/>
        </w:tabs>
        <w:ind w:left="90"/>
        <w:rPr>
          <w:b/>
          <w:bCs/>
          <w:color w:val="ED6898" w:themeColor="accent1"/>
          <w:kern w:val="2"/>
          <w:sz w:val="28"/>
          <w:szCs w:val="28"/>
          <w:lang w:eastAsia="en-GB"/>
          <w14:ligatures w14:val="standardContextual"/>
        </w:rPr>
      </w:pPr>
      <w:r w:rsidRPr="00BF3A9C">
        <w:rPr>
          <w:b/>
          <w:bCs/>
          <w:color w:val="ED6898" w:themeColor="accent1"/>
          <w:kern w:val="2"/>
          <w:sz w:val="28"/>
          <w:szCs w:val="28"/>
          <w:lang w:eastAsia="en-GB"/>
          <w14:ligatures w14:val="standardContextual"/>
        </w:rPr>
        <w:t>External relations</w:t>
      </w:r>
    </w:p>
    <w:p w14:paraId="6C0FA3E2" w14:textId="2B64EEC6" w:rsidR="002F35C9" w:rsidRPr="002F35C9" w:rsidRDefault="002F35C9" w:rsidP="1FE1530C">
      <w:pPr>
        <w:pStyle w:val="ListParagraph"/>
        <w:numPr>
          <w:ilvl w:val="0"/>
          <w:numId w:val="4"/>
        </w:numPr>
        <w:ind w:left="450"/>
      </w:pPr>
      <w:r w:rsidRPr="1FE1530C">
        <w:rPr>
          <w:rFonts w:ascii="Calibri" w:hAnsi="Calibri" w:cs="Calibri"/>
          <w:color w:val="5F5F5F" w:themeColor="text1" w:themeShade="BF"/>
          <w:sz w:val="24"/>
        </w:rPr>
        <w:t>To lead and influence strategic relationships with statutory agencies, regulators, police and safeguarding partnerships, representing the organisation at senior external forums and using partnership insight to shape organisational priorities, strengthen multi-agency collaboration and improve outcomes for people</w:t>
      </w:r>
      <w:r w:rsidR="5469B321" w:rsidRPr="1FE1530C">
        <w:rPr>
          <w:rFonts w:ascii="Calibri" w:hAnsi="Calibri" w:cs="Calibri"/>
          <w:color w:val="5F5F5F" w:themeColor="text1" w:themeShade="BF"/>
          <w:sz w:val="24"/>
        </w:rPr>
        <w:t xml:space="preserve"> we</w:t>
      </w:r>
      <w:r w:rsidRPr="1FE1530C">
        <w:rPr>
          <w:rFonts w:ascii="Calibri" w:hAnsi="Calibri" w:cs="Calibri"/>
          <w:color w:val="5F5F5F" w:themeColor="text1" w:themeShade="BF"/>
          <w:sz w:val="24"/>
        </w:rPr>
        <w:t xml:space="preserve"> support</w:t>
      </w:r>
      <w:r w:rsidR="095EA9F6" w:rsidRPr="1FE1530C">
        <w:rPr>
          <w:rFonts w:ascii="Calibri" w:hAnsi="Calibri" w:cs="Calibri"/>
          <w:color w:val="5F5F5F" w:themeColor="text1" w:themeShade="BF"/>
          <w:sz w:val="24"/>
        </w:rPr>
        <w:t>.</w:t>
      </w:r>
    </w:p>
    <w:p w14:paraId="7151210A" w14:textId="77777777" w:rsidR="001C09A6" w:rsidRPr="00884F80" w:rsidRDefault="001C09A6" w:rsidP="1FE1530C">
      <w:pPr>
        <w:pStyle w:val="ListParagraph"/>
        <w:tabs>
          <w:tab w:val="left" w:pos="142"/>
        </w:tabs>
        <w:ind w:left="450" w:hanging="360"/>
        <w:rPr>
          <w:color w:val="5F5F5F"/>
          <w:kern w:val="2"/>
          <w:lang w:eastAsia="en-GB"/>
          <w14:ligatures w14:val="standardContextual"/>
        </w:rPr>
      </w:pPr>
    </w:p>
    <w:p w14:paraId="1B11C70C" w14:textId="03C8CB65" w:rsidR="00212A19" w:rsidRPr="00884F80" w:rsidRDefault="00212A19" w:rsidP="1FE1530C">
      <w:pPr>
        <w:tabs>
          <w:tab w:val="left" w:pos="142"/>
        </w:tabs>
        <w:ind w:firstLine="90"/>
        <w:rPr>
          <w:b/>
          <w:bCs/>
          <w:color w:val="ED6898" w:themeColor="accent1"/>
          <w:kern w:val="2"/>
          <w:sz w:val="28"/>
          <w:szCs w:val="28"/>
          <w:lang w:eastAsia="en-GB"/>
          <w14:ligatures w14:val="standardContextual"/>
        </w:rPr>
      </w:pPr>
      <w:r w:rsidRPr="00A62AE1">
        <w:rPr>
          <w:b/>
          <w:bCs/>
          <w:color w:val="ED6898" w:themeColor="accent1"/>
          <w:kern w:val="2"/>
          <w:sz w:val="28"/>
          <w:szCs w:val="28"/>
          <w:lang w:eastAsia="en-GB"/>
          <w14:ligatures w14:val="standardContextual"/>
        </w:rPr>
        <w:t>People</w:t>
      </w:r>
      <w:r w:rsidR="009235E3">
        <w:rPr>
          <w:b/>
          <w:bCs/>
          <w:color w:val="ED6898" w:themeColor="accent1"/>
          <w:kern w:val="2"/>
          <w:sz w:val="28"/>
          <w:szCs w:val="28"/>
          <w:lang w:eastAsia="en-GB"/>
          <w14:ligatures w14:val="standardContextual"/>
        </w:rPr>
        <w:t xml:space="preserve"> / Learning and Development</w:t>
      </w:r>
    </w:p>
    <w:p w14:paraId="003E7437" w14:textId="77777777" w:rsidR="001E287F" w:rsidRPr="00884F80" w:rsidRDefault="001E287F" w:rsidP="1FE1530C">
      <w:pPr>
        <w:pStyle w:val="ListParagraph"/>
        <w:numPr>
          <w:ilvl w:val="0"/>
          <w:numId w:val="9"/>
        </w:numPr>
        <w:ind w:left="450"/>
        <w:rPr>
          <w:rFonts w:ascii="Calibri" w:hAnsi="Calibri" w:cs="Calibri"/>
          <w:color w:val="5F5F5F" w:themeColor="text1" w:themeShade="BF"/>
          <w:sz w:val="24"/>
        </w:rPr>
      </w:pPr>
      <w:r w:rsidRPr="1FE1530C">
        <w:rPr>
          <w:rFonts w:ascii="Calibri" w:hAnsi="Calibri" w:cs="Calibri"/>
          <w:color w:val="5F5F5F" w:themeColor="text1" w:themeShade="BF"/>
          <w:sz w:val="24"/>
        </w:rPr>
        <w:t>Provide safeguarding leadership on safer recruitment, suitability checks, regulated activity, references, gaps in employment history, role risk assessments and disclosure checks across UK nations.</w:t>
      </w:r>
    </w:p>
    <w:p w14:paraId="76FD16A7" w14:textId="0A133E4A" w:rsidR="001E287F" w:rsidRPr="00884F80" w:rsidRDefault="001E287F" w:rsidP="1FE1530C">
      <w:pPr>
        <w:pStyle w:val="ListParagraph"/>
        <w:numPr>
          <w:ilvl w:val="0"/>
          <w:numId w:val="9"/>
        </w:numPr>
        <w:ind w:left="450"/>
        <w:rPr>
          <w:rFonts w:ascii="Calibri" w:hAnsi="Calibri" w:cs="Calibri"/>
          <w:color w:val="5F5F5F" w:themeColor="text1" w:themeShade="BF"/>
          <w:sz w:val="24"/>
        </w:rPr>
      </w:pPr>
      <w:r w:rsidRPr="1FE1530C">
        <w:rPr>
          <w:rFonts w:ascii="Calibri" w:hAnsi="Calibri" w:cs="Calibri"/>
          <w:color w:val="5F5F5F" w:themeColor="text1" w:themeShade="BF"/>
          <w:sz w:val="24"/>
        </w:rPr>
        <w:t>Ensure legal duties to refer to DBS</w:t>
      </w:r>
      <w:r w:rsidR="00714246" w:rsidRPr="1FE1530C">
        <w:rPr>
          <w:rFonts w:ascii="Calibri" w:hAnsi="Calibri" w:cs="Calibri"/>
          <w:color w:val="5F5F5F" w:themeColor="text1" w:themeShade="BF"/>
          <w:sz w:val="24"/>
        </w:rPr>
        <w:t>/PVG/ SSSC</w:t>
      </w:r>
      <w:r w:rsidR="00DC3636" w:rsidRPr="1FE1530C">
        <w:rPr>
          <w:rFonts w:ascii="Calibri" w:hAnsi="Calibri" w:cs="Calibri"/>
          <w:color w:val="5F5F5F" w:themeColor="text1" w:themeShade="BF"/>
          <w:sz w:val="24"/>
        </w:rPr>
        <w:t>/SCW</w:t>
      </w:r>
      <w:r w:rsidRPr="1FE1530C">
        <w:rPr>
          <w:rFonts w:ascii="Calibri" w:hAnsi="Calibri" w:cs="Calibri"/>
          <w:color w:val="5F5F5F" w:themeColor="text1" w:themeShade="BF"/>
          <w:sz w:val="24"/>
        </w:rPr>
        <w:t xml:space="preserve"> are understood and met when a person has been removed from regulated activity and relevant </w:t>
      </w:r>
      <w:r w:rsidR="008A45AB" w:rsidRPr="1FE1530C">
        <w:rPr>
          <w:rFonts w:ascii="Calibri" w:hAnsi="Calibri" w:cs="Calibri"/>
          <w:color w:val="5F5F5F" w:themeColor="text1" w:themeShade="BF"/>
          <w:sz w:val="24"/>
        </w:rPr>
        <w:t>conduct,</w:t>
      </w:r>
      <w:r w:rsidRPr="1FE1530C">
        <w:rPr>
          <w:rFonts w:ascii="Calibri" w:hAnsi="Calibri" w:cs="Calibri"/>
          <w:color w:val="5F5F5F" w:themeColor="text1" w:themeShade="BF"/>
          <w:sz w:val="24"/>
        </w:rPr>
        <w:t xml:space="preserve"> or harm-test conditions apply; ensure equivalent Disclosure Scotland/PVG arrangements are reflected in local procedures.</w:t>
      </w:r>
    </w:p>
    <w:p w14:paraId="7BFA76AD" w14:textId="77777777" w:rsidR="005D68A7" w:rsidRPr="00884F80" w:rsidRDefault="005D68A7" w:rsidP="1FE1530C">
      <w:pPr>
        <w:pStyle w:val="ListParagraph"/>
        <w:numPr>
          <w:ilvl w:val="0"/>
          <w:numId w:val="9"/>
        </w:numPr>
        <w:ind w:left="450"/>
        <w:rPr>
          <w:rFonts w:ascii="Calibri" w:hAnsi="Calibri" w:cs="Calibri"/>
          <w:color w:val="5F5F5F" w:themeColor="text1" w:themeShade="BF"/>
          <w:sz w:val="24"/>
        </w:rPr>
      </w:pPr>
      <w:r w:rsidRPr="1FE1530C">
        <w:rPr>
          <w:rFonts w:ascii="Calibri" w:hAnsi="Calibri" w:cs="Calibri"/>
          <w:color w:val="5F5F5F" w:themeColor="text1" w:themeShade="BF"/>
          <w:sz w:val="24"/>
        </w:rPr>
        <w:t>Work with People/HR colleagues to ensure allegations involving staff, volunteers, trustees, agency workers or contractors are managed through safeguarding, employment and regulatory pathways without compromising statutory enquiries.</w:t>
      </w:r>
    </w:p>
    <w:p w14:paraId="2649CCC9" w14:textId="77777777" w:rsidR="00F71E69" w:rsidRPr="00884F80" w:rsidRDefault="00F71E69" w:rsidP="1FE1530C">
      <w:pPr>
        <w:pStyle w:val="ListParagraph"/>
        <w:numPr>
          <w:ilvl w:val="0"/>
          <w:numId w:val="9"/>
        </w:numPr>
        <w:ind w:left="450"/>
        <w:rPr>
          <w:rFonts w:ascii="Calibri" w:hAnsi="Calibri" w:cs="Calibri"/>
          <w:color w:val="5F5F5F" w:themeColor="text1" w:themeShade="BF"/>
          <w:sz w:val="24"/>
        </w:rPr>
      </w:pPr>
      <w:r w:rsidRPr="1FE1530C">
        <w:rPr>
          <w:rFonts w:ascii="Calibri" w:hAnsi="Calibri" w:cs="Calibri"/>
          <w:color w:val="5F5F5F" w:themeColor="text1" w:themeShade="BF"/>
          <w:sz w:val="24"/>
        </w:rPr>
        <w:t>Lead the charity’s safeguarding learning framework, ensuring staff, volunteers, managers, senior leaders and trustees receive training proportionate to role, risk and responsibilities.</w:t>
      </w:r>
    </w:p>
    <w:p w14:paraId="78420EB6" w14:textId="77777777" w:rsidR="00F71E69" w:rsidRPr="00884F80" w:rsidRDefault="00F71E69" w:rsidP="1FE1530C">
      <w:pPr>
        <w:pStyle w:val="ListParagraph"/>
        <w:numPr>
          <w:ilvl w:val="0"/>
          <w:numId w:val="9"/>
        </w:numPr>
        <w:ind w:left="360" w:hanging="270"/>
        <w:rPr>
          <w:rFonts w:ascii="Calibri" w:hAnsi="Calibri" w:cs="Calibri"/>
          <w:color w:val="5F5F5F" w:themeColor="text1" w:themeShade="BF"/>
          <w:sz w:val="24"/>
        </w:rPr>
      </w:pPr>
      <w:r w:rsidRPr="1FE1530C">
        <w:rPr>
          <w:rFonts w:ascii="Calibri" w:hAnsi="Calibri" w:cs="Calibri"/>
          <w:color w:val="5F5F5F" w:themeColor="text1" w:themeShade="BF"/>
          <w:sz w:val="24"/>
        </w:rPr>
        <w:t>Build a culture where people recognise, respond, report and record concerns; feel able to speak up; understand their safeguarding responsibilities; and know how concerns will be handled.</w:t>
      </w:r>
    </w:p>
    <w:p w14:paraId="193B5833" w14:textId="77777777" w:rsidR="00F71E69" w:rsidRPr="00884F80" w:rsidRDefault="00F71E69" w:rsidP="1FE1530C">
      <w:pPr>
        <w:pStyle w:val="ListParagraph"/>
        <w:numPr>
          <w:ilvl w:val="0"/>
          <w:numId w:val="9"/>
        </w:numPr>
        <w:ind w:left="360" w:hanging="270"/>
        <w:rPr>
          <w:rFonts w:ascii="Calibri" w:hAnsi="Calibri" w:cs="Calibri"/>
          <w:color w:val="5F5F5F" w:themeColor="text1" w:themeShade="BF"/>
          <w:sz w:val="24"/>
        </w:rPr>
      </w:pPr>
      <w:r w:rsidRPr="1FE1530C">
        <w:rPr>
          <w:rFonts w:ascii="Calibri" w:hAnsi="Calibri" w:cs="Calibri"/>
          <w:color w:val="5F5F5F" w:themeColor="text1" w:themeShade="BF"/>
          <w:sz w:val="24"/>
        </w:rPr>
        <w:t>Provide specialist briefings, learning resources, reflective practice, supervision and communities of practice for DSLs, registered managers, operational leaders and safeguarding champions.</w:t>
      </w:r>
    </w:p>
    <w:p w14:paraId="0AA11EB7" w14:textId="77777777" w:rsidR="00A62AE1" w:rsidRDefault="00A62AE1" w:rsidP="1FE1530C">
      <w:pPr>
        <w:pStyle w:val="li1"/>
        <w:spacing w:before="0" w:beforeAutospacing="0" w:after="0" w:afterAutospacing="0"/>
        <w:ind w:left="360" w:right="261" w:hanging="360"/>
        <w:jc w:val="both"/>
      </w:pPr>
    </w:p>
    <w:p w14:paraId="3A4E1FE9" w14:textId="0656B447" w:rsidR="00234BC5" w:rsidRPr="00F563C8" w:rsidRDefault="00B4498B" w:rsidP="1FE1530C">
      <w:pPr>
        <w:ind w:right="261"/>
        <w:rPr>
          <w:b/>
          <w:bCs/>
          <w:color w:val="ED6898" w:themeColor="accent1"/>
          <w:sz w:val="28"/>
          <w:szCs w:val="28"/>
        </w:rPr>
      </w:pPr>
      <w:r w:rsidRPr="723B54DD">
        <w:rPr>
          <w:b/>
          <w:bCs/>
          <w:color w:val="ED6897"/>
          <w:sz w:val="28"/>
          <w:szCs w:val="28"/>
        </w:rPr>
        <w:lastRenderedPageBreak/>
        <w:t>Legal and Risk</w:t>
      </w:r>
    </w:p>
    <w:p w14:paraId="487B10FE" w14:textId="1FAD7923" w:rsidR="723B54DD" w:rsidRDefault="723B54DD" w:rsidP="723B54DD">
      <w:pPr>
        <w:pStyle w:val="ListParagraph"/>
        <w:numPr>
          <w:ilvl w:val="0"/>
          <w:numId w:val="7"/>
        </w:numPr>
      </w:pPr>
      <w:r w:rsidRPr="723B54DD">
        <w:rPr>
          <w:color w:val="5F5F5F" w:themeColor="text1" w:themeShade="BF"/>
          <w:sz w:val="24"/>
        </w:rPr>
        <w:t>To act as the organisation’s designated safeguarding lead through the role of Head of Safeguarding Children and Adult Services, providing visible leadership, professional oversight, constructive challenge and authoritative advice on safeguarding and protection matters, enabling Executive leaders, senior managers and operational leaders to make legally robust, evidence-based and person-centred decisions.</w:t>
      </w:r>
    </w:p>
    <w:p w14:paraId="6B348EB6" w14:textId="54016F80" w:rsidR="1FE1530C" w:rsidRDefault="1FE1530C" w:rsidP="1FE1530C">
      <w:pPr>
        <w:pStyle w:val="li1"/>
        <w:spacing w:before="0" w:beforeAutospacing="0" w:after="0" w:afterAutospacing="0"/>
        <w:ind w:left="360" w:right="522" w:hanging="360"/>
        <w:jc w:val="both"/>
        <w:rPr>
          <w:rFonts w:cstheme="minorBidi"/>
          <w:color w:val="5F5F5F" w:themeColor="text1" w:themeShade="BF"/>
          <w:sz w:val="28"/>
          <w:szCs w:val="28"/>
        </w:rPr>
      </w:pPr>
    </w:p>
    <w:p w14:paraId="14C2F466" w14:textId="29CC75D1" w:rsidR="00986E0E" w:rsidRPr="00F563C8" w:rsidRDefault="00DA4D38" w:rsidP="1FE1530C">
      <w:pPr>
        <w:ind w:left="426" w:right="522" w:hanging="426"/>
        <w:jc w:val="both"/>
        <w:rPr>
          <w:b/>
          <w:bCs/>
          <w:color w:val="ED6898" w:themeColor="accent1"/>
          <w:sz w:val="28"/>
          <w:szCs w:val="28"/>
        </w:rPr>
      </w:pPr>
      <w:r w:rsidRPr="1FE1530C">
        <w:rPr>
          <w:b/>
          <w:bCs/>
          <w:color w:val="ED6898" w:themeColor="accent1"/>
          <w:sz w:val="28"/>
          <w:szCs w:val="28"/>
        </w:rPr>
        <w:t>Quality and Compliance</w:t>
      </w:r>
    </w:p>
    <w:p w14:paraId="1A51C5A0" w14:textId="77777777" w:rsidR="00697398" w:rsidRPr="002F35C9" w:rsidRDefault="00697398" w:rsidP="1FE1530C">
      <w:pPr>
        <w:pStyle w:val="li1"/>
        <w:numPr>
          <w:ilvl w:val="0"/>
          <w:numId w:val="8"/>
        </w:numPr>
        <w:spacing w:before="0" w:beforeAutospacing="0" w:after="0" w:afterAutospacing="0"/>
        <w:ind w:left="360" w:right="556"/>
        <w:jc w:val="both"/>
        <w:rPr>
          <w:color w:val="5F5F5F" w:themeColor="text1" w:themeShade="BF"/>
          <w:kern w:val="2"/>
          <w:sz w:val="24"/>
          <w:szCs w:val="24"/>
          <w14:ligatures w14:val="standardContextual"/>
        </w:rPr>
      </w:pPr>
      <w:r w:rsidRPr="1FE1530C">
        <w:rPr>
          <w:color w:val="5F5F5F" w:themeColor="text1" w:themeShade="BF"/>
          <w:sz w:val="24"/>
          <w:szCs w:val="24"/>
        </w:rPr>
        <w:t>Provide senior oversight of safeguarding concerns, allegations, serious incidents, investigations and complex cases, ensuring they are triaged, risk assessed, recorded, referred, escalated, monitored and closed in line with statutory procedures, regulatory expectations and organisational policy.</w:t>
      </w:r>
    </w:p>
    <w:p w14:paraId="0A31CE85" w14:textId="77777777" w:rsidR="00C25F7B" w:rsidRPr="00884F80" w:rsidRDefault="00C25F7B" w:rsidP="1FE1530C">
      <w:pPr>
        <w:pStyle w:val="ListParagraph"/>
        <w:numPr>
          <w:ilvl w:val="0"/>
          <w:numId w:val="8"/>
        </w:numPr>
        <w:ind w:left="360"/>
        <w:rPr>
          <w:rFonts w:ascii="Calibri" w:hAnsi="Calibri" w:cs="Calibri"/>
          <w:color w:val="5F5F5F" w:themeColor="text1" w:themeShade="BF"/>
          <w:sz w:val="24"/>
        </w:rPr>
      </w:pPr>
      <w:r w:rsidRPr="1FE1530C">
        <w:rPr>
          <w:rFonts w:ascii="Calibri" w:hAnsi="Calibri" w:cs="Calibri"/>
          <w:color w:val="5F5F5F" w:themeColor="text1" w:themeShade="BF"/>
          <w:sz w:val="24"/>
        </w:rPr>
        <w:t>Ensure urgent protective action is taken where someone is at immediate risk, including contacting police where appropriate and implementing internal safety measures while maintaining fairness, confidentiality and HR involvement as required.</w:t>
      </w:r>
    </w:p>
    <w:p w14:paraId="33CC80C9" w14:textId="155EE40E" w:rsidR="00C25F7B" w:rsidRPr="00884F80" w:rsidRDefault="00C25F7B" w:rsidP="1FE1530C">
      <w:pPr>
        <w:pStyle w:val="ListParagraph"/>
        <w:numPr>
          <w:ilvl w:val="0"/>
          <w:numId w:val="8"/>
        </w:numPr>
        <w:ind w:left="360"/>
        <w:rPr>
          <w:rFonts w:ascii="Calibri" w:hAnsi="Calibri" w:cs="Calibri"/>
          <w:color w:val="5F5F5F" w:themeColor="text1" w:themeShade="BF"/>
          <w:sz w:val="24"/>
        </w:rPr>
      </w:pPr>
      <w:r w:rsidRPr="1FE1530C">
        <w:rPr>
          <w:rFonts w:ascii="Calibri" w:hAnsi="Calibri" w:cs="Calibri"/>
          <w:color w:val="5F5F5F" w:themeColor="text1" w:themeShade="BF"/>
          <w:sz w:val="24"/>
        </w:rPr>
        <w:t>Coordinate referrals to local authority children’s services, adult social care, police, LADO/designated officer, regulators and DBS/PVG where thresholds are met.</w:t>
      </w:r>
    </w:p>
    <w:p w14:paraId="477568E6" w14:textId="77777777" w:rsidR="00404DFF" w:rsidRPr="002F35C9" w:rsidRDefault="00C25F7B" w:rsidP="1FE1530C">
      <w:pPr>
        <w:pStyle w:val="ListParagraph"/>
        <w:numPr>
          <w:ilvl w:val="0"/>
          <w:numId w:val="8"/>
        </w:numPr>
        <w:ind w:left="360"/>
        <w:rPr>
          <w:rFonts w:ascii="Calibri" w:hAnsi="Calibri" w:cs="Calibri"/>
          <w:color w:val="5F5F5F" w:themeColor="text1" w:themeShade="BF"/>
          <w:sz w:val="24"/>
        </w:rPr>
      </w:pPr>
      <w:r w:rsidRPr="1FE1530C">
        <w:rPr>
          <w:rFonts w:ascii="Calibri" w:hAnsi="Calibri" w:cs="Calibri"/>
          <w:color w:val="5F5F5F" w:themeColor="text1" w:themeShade="BF"/>
          <w:sz w:val="24"/>
        </w:rPr>
        <w:t>Monitor open cases, follow up with external agencies, ensure actions are completed, close cases appropriately, and produce final reports capturing actions, outcomes, lessons learned and policy/practice recommendations.</w:t>
      </w:r>
    </w:p>
    <w:p w14:paraId="1C290449" w14:textId="77777777" w:rsidR="00697398" w:rsidRPr="002F35C9" w:rsidRDefault="00697398" w:rsidP="1FE1530C">
      <w:pPr>
        <w:pStyle w:val="ListParagraph"/>
        <w:numPr>
          <w:ilvl w:val="0"/>
          <w:numId w:val="8"/>
        </w:numPr>
        <w:ind w:left="360"/>
        <w:rPr>
          <w:rFonts w:ascii="Calibri" w:hAnsi="Calibri" w:cs="Calibri"/>
          <w:color w:val="5F5F5F" w:themeColor="text1" w:themeShade="BF"/>
          <w:sz w:val="24"/>
        </w:rPr>
      </w:pPr>
      <w:r w:rsidRPr="1FE1530C">
        <w:rPr>
          <w:rFonts w:ascii="Calibri" w:hAnsi="Calibri" w:cs="Calibri"/>
          <w:color w:val="5F5F5F" w:themeColor="text1" w:themeShade="BF"/>
          <w:sz w:val="24"/>
        </w:rPr>
        <w:t>Lead safeguarding audits, thematic reviews, quality assurance activity and organisational learning from reviews, serious incidents, complaints, inspections and investigations, translating findings into practical guidance, learning resources and measurable improvement plans.</w:t>
      </w:r>
    </w:p>
    <w:p w14:paraId="3222E252" w14:textId="77777777" w:rsidR="00697398" w:rsidRPr="002F35C9" w:rsidRDefault="00697398" w:rsidP="1FE1530C">
      <w:pPr>
        <w:pStyle w:val="ListParagraph"/>
        <w:numPr>
          <w:ilvl w:val="0"/>
          <w:numId w:val="8"/>
        </w:numPr>
        <w:ind w:left="360"/>
        <w:rPr>
          <w:rFonts w:ascii="Calibri" w:hAnsi="Calibri" w:cs="Calibri"/>
          <w:color w:val="5F5F5F" w:themeColor="text1" w:themeShade="BF"/>
          <w:sz w:val="24"/>
        </w:rPr>
      </w:pPr>
      <w:r w:rsidRPr="1FE1530C">
        <w:rPr>
          <w:rFonts w:ascii="Calibri" w:hAnsi="Calibri" w:cs="Calibri"/>
          <w:color w:val="5F5F5F" w:themeColor="text1" w:themeShade="BF"/>
          <w:sz w:val="24"/>
        </w:rPr>
        <w:t>Provide specialist leadership across adult safeguarding, Adult Support and Protection and child protection, ensuring statutory duties, rights-based practice, children’s voices and person-centred decision making are reflected in organisational safeguarding practice.</w:t>
      </w:r>
    </w:p>
    <w:p w14:paraId="217E6320" w14:textId="77777777" w:rsidR="0074427D" w:rsidRPr="002F35C9" w:rsidRDefault="0074427D" w:rsidP="1FE1530C">
      <w:pPr>
        <w:pStyle w:val="li1"/>
        <w:numPr>
          <w:ilvl w:val="0"/>
          <w:numId w:val="8"/>
        </w:numPr>
        <w:spacing w:before="0" w:beforeAutospacing="0" w:after="0" w:afterAutospacing="0"/>
        <w:ind w:left="360" w:right="261"/>
        <w:jc w:val="both"/>
        <w:rPr>
          <w:color w:val="5F5F5F" w:themeColor="text1" w:themeShade="BF"/>
          <w:sz w:val="24"/>
          <w:szCs w:val="24"/>
          <w:lang w:eastAsia="en-US"/>
        </w:rPr>
      </w:pPr>
      <w:r w:rsidRPr="1FE1530C">
        <w:rPr>
          <w:color w:val="5F5F5F" w:themeColor="text1" w:themeShade="BF"/>
          <w:sz w:val="24"/>
          <w:szCs w:val="24"/>
          <w:lang w:eastAsia="en-US"/>
        </w:rPr>
        <w:t>To provide expert consultation on complex safeguarding and protection matters (including mental capacity, Adults with Incapacity, human rights, restrictive practice, consent, information sharing and professional disagreement), enabling proportionate, ethical and defensible decisions.</w:t>
      </w:r>
    </w:p>
    <w:p w14:paraId="2911A4B2" w14:textId="18C1CE93" w:rsidR="00AE186A" w:rsidRPr="002F35C9" w:rsidRDefault="00AE186A" w:rsidP="1FE1530C">
      <w:pPr>
        <w:pStyle w:val="li1"/>
        <w:numPr>
          <w:ilvl w:val="0"/>
          <w:numId w:val="8"/>
        </w:numPr>
        <w:spacing w:before="0" w:beforeAutospacing="0" w:after="0" w:afterAutospacing="0"/>
        <w:ind w:left="360" w:right="261"/>
        <w:jc w:val="both"/>
        <w:rPr>
          <w:color w:val="5F5F5F" w:themeColor="text1" w:themeShade="BF"/>
          <w:sz w:val="24"/>
          <w:szCs w:val="24"/>
          <w:lang w:eastAsia="en-US"/>
        </w:rPr>
      </w:pPr>
      <w:r w:rsidRPr="1FE1530C">
        <w:rPr>
          <w:color w:val="5F5F5F" w:themeColor="text1" w:themeShade="BF"/>
          <w:sz w:val="24"/>
          <w:szCs w:val="24"/>
        </w:rPr>
        <w:t>To horizon scan, benchmark and recommend strategic improvements to safeguarding systems, culture, training and quality arrangements, ensuring the charity remains innovative, efficient, forward thinking and responsive to emerging practice, regulatory expectations and sector developments.</w:t>
      </w:r>
    </w:p>
    <w:p w14:paraId="2865B891" w14:textId="19C01BE1" w:rsidR="00BC5271" w:rsidRPr="002F35C9" w:rsidRDefault="00C945D4" w:rsidP="1FE1530C">
      <w:pPr>
        <w:jc w:val="both"/>
        <w:rPr>
          <w:rFonts w:ascii="Calibri" w:hAnsi="Calibri" w:cs="Calibri"/>
          <w:b/>
          <w:bCs/>
          <w:color w:val="7F7F7F" w:themeColor="text1"/>
          <w:sz w:val="24"/>
          <w:lang w:eastAsia="en-GB"/>
        </w:rPr>
      </w:pPr>
      <w:r w:rsidRPr="1FE1530C">
        <w:rPr>
          <w:rFonts w:ascii="Calibri" w:hAnsi="Calibri" w:cs="Calibri"/>
          <w:b/>
          <w:bCs/>
          <w:color w:val="7F7F7F" w:themeColor="text1"/>
          <w:sz w:val="32"/>
          <w:szCs w:val="32"/>
          <w:lang w:eastAsia="en-GB"/>
        </w:rPr>
        <w:t xml:space="preserve">     </w:t>
      </w:r>
    </w:p>
    <w:p w14:paraId="2EDC1F98" w14:textId="3AFB14E4" w:rsidR="002C2361" w:rsidRPr="00401CB9" w:rsidRDefault="00F7308D" w:rsidP="7D993E0E">
      <w:pPr>
        <w:ind w:left="142" w:right="140"/>
        <w:jc w:val="both"/>
        <w:rPr>
          <w:color w:val="5F5F5F" w:themeColor="text1" w:themeShade="BF"/>
          <w:sz w:val="24"/>
        </w:rPr>
      </w:pPr>
      <w:r w:rsidRPr="7D993E0E">
        <w:rPr>
          <w:b/>
          <w:bCs/>
          <w:color w:val="5F5F5F" w:themeColor="text1" w:themeShade="BF"/>
          <w:sz w:val="24"/>
        </w:rPr>
        <w:t>Scope and Geography</w:t>
      </w:r>
      <w:r>
        <w:tab/>
      </w:r>
      <w:r w:rsidR="002C2361" w:rsidRPr="7D993E0E">
        <w:rPr>
          <w:color w:val="5F5F5F" w:themeColor="text1" w:themeShade="BF"/>
          <w:sz w:val="24"/>
        </w:rPr>
        <w:t>This is a national role</w:t>
      </w:r>
      <w:r w:rsidR="00401CB9" w:rsidRPr="7D993E0E">
        <w:rPr>
          <w:color w:val="5F5F5F" w:themeColor="text1" w:themeShade="BF"/>
          <w:sz w:val="24"/>
        </w:rPr>
        <w:t xml:space="preserve"> </w:t>
      </w:r>
      <w:r w:rsidR="00E92257" w:rsidRPr="7D993E0E">
        <w:rPr>
          <w:color w:val="5F5F5F" w:themeColor="text1" w:themeShade="BF"/>
          <w:sz w:val="24"/>
        </w:rPr>
        <w:t>operating in Scotland and England</w:t>
      </w:r>
      <w:r w:rsidR="007E31A8" w:rsidRPr="7D993E0E">
        <w:rPr>
          <w:color w:val="5F5F5F" w:themeColor="text1" w:themeShade="BF"/>
          <w:sz w:val="24"/>
        </w:rPr>
        <w:t xml:space="preserve"> with sig</w:t>
      </w:r>
      <w:r w:rsidR="008A45AB" w:rsidRPr="7D993E0E">
        <w:rPr>
          <w:color w:val="5F5F5F" w:themeColor="text1" w:themeShade="BF"/>
          <w:sz w:val="24"/>
        </w:rPr>
        <w:t xml:space="preserve">nificant input with </w:t>
      </w:r>
      <w:r>
        <w:tab/>
      </w:r>
      <w:r>
        <w:tab/>
      </w:r>
      <w:r>
        <w:tab/>
      </w:r>
      <w:r>
        <w:tab/>
      </w:r>
      <w:r w:rsidR="008A45AB" w:rsidRPr="7D993E0E">
        <w:rPr>
          <w:color w:val="5F5F5F" w:themeColor="text1" w:themeShade="BF"/>
          <w:sz w:val="24"/>
        </w:rPr>
        <w:t>statutory agencies, regulators, police and safeguarding partnerships.</w:t>
      </w:r>
    </w:p>
    <w:p w14:paraId="64D92DD7" w14:textId="77777777" w:rsidR="00460F5C" w:rsidRDefault="00460F5C" w:rsidP="000036A1">
      <w:pPr>
        <w:ind w:left="2977" w:right="140" w:hanging="2835"/>
        <w:jc w:val="both"/>
        <w:rPr>
          <w:color w:val="5F5F5F" w:themeColor="text1" w:themeShade="BF"/>
          <w:sz w:val="24"/>
          <w:szCs w:val="28"/>
        </w:rPr>
      </w:pPr>
    </w:p>
    <w:p w14:paraId="6D5A6E21" w14:textId="5559E6B4" w:rsidR="00544048" w:rsidRDefault="00521292" w:rsidP="7D993E0E">
      <w:pPr>
        <w:ind w:left="142" w:right="140"/>
        <w:jc w:val="both"/>
        <w:rPr>
          <w:color w:val="5F5F5F" w:themeColor="text1" w:themeShade="BF"/>
          <w:sz w:val="24"/>
        </w:rPr>
      </w:pPr>
      <w:r w:rsidRPr="7D993E0E">
        <w:rPr>
          <w:b/>
          <w:bCs/>
          <w:color w:val="5F5F5F" w:themeColor="text1" w:themeShade="BF"/>
          <w:sz w:val="24"/>
        </w:rPr>
        <w:t>Travel Expectation</w:t>
      </w:r>
      <w:r w:rsidR="00191D44" w:rsidRPr="7D993E0E">
        <w:rPr>
          <w:color w:val="5F5F5F" w:themeColor="text1" w:themeShade="BF"/>
          <w:sz w:val="24"/>
        </w:rPr>
        <w:t xml:space="preserve"> </w:t>
      </w:r>
      <w:r>
        <w:tab/>
      </w:r>
      <w:r>
        <w:tab/>
      </w:r>
      <w:r w:rsidR="00E25DBF" w:rsidRPr="7D993E0E">
        <w:rPr>
          <w:color w:val="5F5F5F" w:themeColor="text1" w:themeShade="BF"/>
          <w:sz w:val="24"/>
        </w:rPr>
        <w:t xml:space="preserve">The role is required to travel nationally to visit services. </w:t>
      </w:r>
      <w:r w:rsidR="00F21459" w:rsidRPr="7D993E0E">
        <w:rPr>
          <w:color w:val="5F5F5F" w:themeColor="text1" w:themeShade="BF"/>
          <w:sz w:val="24"/>
        </w:rPr>
        <w:t xml:space="preserve">This is expected to be </w:t>
      </w:r>
      <w:r>
        <w:tab/>
      </w:r>
      <w:r>
        <w:tab/>
      </w:r>
      <w:r>
        <w:tab/>
      </w:r>
      <w:r>
        <w:tab/>
      </w:r>
      <w:r>
        <w:tab/>
      </w:r>
      <w:r w:rsidR="00F21459" w:rsidRPr="7D993E0E">
        <w:rPr>
          <w:color w:val="5F5F5F" w:themeColor="text1" w:themeShade="BF"/>
          <w:sz w:val="24"/>
        </w:rPr>
        <w:t>infrequent.</w:t>
      </w:r>
    </w:p>
    <w:p w14:paraId="1D1BED93" w14:textId="77777777" w:rsidR="00DA5E9E" w:rsidRDefault="00DA5E9E" w:rsidP="000036A1">
      <w:pPr>
        <w:ind w:left="4320" w:right="140"/>
        <w:jc w:val="both"/>
        <w:rPr>
          <w:color w:val="5F5F5F" w:themeColor="text1" w:themeShade="BF"/>
          <w:sz w:val="24"/>
          <w:szCs w:val="28"/>
        </w:rPr>
      </w:pPr>
    </w:p>
    <w:p w14:paraId="32E9F440" w14:textId="5E7C3A39" w:rsidR="00C32913" w:rsidRPr="00A55DE3" w:rsidRDefault="00191D44" w:rsidP="7D993E0E">
      <w:pPr>
        <w:ind w:left="142" w:right="140"/>
        <w:jc w:val="both"/>
      </w:pPr>
      <w:r w:rsidRPr="7D993E0E">
        <w:rPr>
          <w:b/>
          <w:bCs/>
          <w:color w:val="5F5F5F" w:themeColor="text1" w:themeShade="BF"/>
          <w:sz w:val="24"/>
        </w:rPr>
        <w:t>Collaboration</w:t>
      </w:r>
      <w:r w:rsidRPr="7D993E0E">
        <w:rPr>
          <w:color w:val="5F5F5F" w:themeColor="text1" w:themeShade="BF"/>
          <w:sz w:val="24"/>
        </w:rPr>
        <w:t xml:space="preserve"> </w:t>
      </w:r>
      <w:r>
        <w:tab/>
      </w:r>
      <w:r>
        <w:tab/>
      </w:r>
      <w:r w:rsidR="005073C2" w:rsidRPr="7D993E0E">
        <w:rPr>
          <w:color w:val="5F5F5F" w:themeColor="text1" w:themeShade="BF"/>
          <w:sz w:val="24"/>
        </w:rPr>
        <w:t>It is expected that the post holder will work proactively and collaboratively with</w:t>
      </w:r>
      <w:r w:rsidR="00A55DE3" w:rsidRPr="7D993E0E">
        <w:rPr>
          <w:color w:val="5F5F5F" w:themeColor="text1" w:themeShade="BF"/>
          <w:sz w:val="24"/>
        </w:rPr>
        <w:t xml:space="preserve"> </w:t>
      </w:r>
      <w:r w:rsidR="00343FC3" w:rsidRPr="7D993E0E">
        <w:rPr>
          <w:color w:val="5F5F5F" w:themeColor="text1" w:themeShade="BF"/>
          <w:sz w:val="24"/>
        </w:rPr>
        <w:t xml:space="preserve">the </w:t>
      </w:r>
      <w:r>
        <w:tab/>
      </w:r>
      <w:r>
        <w:tab/>
      </w:r>
      <w:r>
        <w:tab/>
      </w:r>
      <w:r>
        <w:tab/>
      </w:r>
      <w:r w:rsidR="00343FC3" w:rsidRPr="7D993E0E">
        <w:rPr>
          <w:color w:val="5F5F5F" w:themeColor="text1" w:themeShade="BF"/>
          <w:sz w:val="24"/>
        </w:rPr>
        <w:t>Executive Team</w:t>
      </w:r>
      <w:r w:rsidR="00B74A36" w:rsidRPr="7D993E0E">
        <w:rPr>
          <w:color w:val="5F5F5F" w:themeColor="text1" w:themeShade="BF"/>
          <w:sz w:val="24"/>
        </w:rPr>
        <w:t>, o</w:t>
      </w:r>
      <w:r w:rsidR="00C32913" w:rsidRPr="7D993E0E">
        <w:rPr>
          <w:color w:val="5F5F5F" w:themeColor="text1" w:themeShade="BF"/>
          <w:sz w:val="24"/>
        </w:rPr>
        <w:t xml:space="preserve">perational leaders across the charity, business partners, managers, </w:t>
      </w:r>
      <w:r>
        <w:tab/>
      </w:r>
      <w:r>
        <w:tab/>
      </w:r>
      <w:r>
        <w:tab/>
      </w:r>
      <w:r>
        <w:tab/>
      </w:r>
      <w:r w:rsidR="00C32913" w:rsidRPr="7D993E0E">
        <w:rPr>
          <w:color w:val="5F5F5F" w:themeColor="text1" w:themeShade="BF"/>
          <w:sz w:val="24"/>
        </w:rPr>
        <w:t xml:space="preserve">and specialists and in particular will liaise with </w:t>
      </w:r>
      <w:r w:rsidR="00992F8A" w:rsidRPr="7D993E0E">
        <w:rPr>
          <w:color w:val="5F5F5F" w:themeColor="text1" w:themeShade="BF"/>
          <w:sz w:val="24"/>
        </w:rPr>
        <w:t>quality</w:t>
      </w:r>
      <w:r w:rsidR="00E727C7" w:rsidRPr="7D993E0E">
        <w:rPr>
          <w:color w:val="5F5F5F" w:themeColor="text1" w:themeShade="BF"/>
          <w:sz w:val="24"/>
        </w:rPr>
        <w:t>, operations, people and</w:t>
      </w:r>
      <w:r w:rsidR="00992F8A" w:rsidRPr="7D993E0E">
        <w:rPr>
          <w:color w:val="5F5F5F" w:themeColor="text1" w:themeShade="BF"/>
          <w:sz w:val="24"/>
        </w:rPr>
        <w:t xml:space="preserve"> external </w:t>
      </w:r>
      <w:r>
        <w:tab/>
      </w:r>
      <w:r>
        <w:tab/>
      </w:r>
      <w:r>
        <w:tab/>
      </w:r>
      <w:r>
        <w:tab/>
      </w:r>
      <w:r w:rsidR="00992F8A" w:rsidRPr="7D993E0E">
        <w:rPr>
          <w:color w:val="5F5F5F" w:themeColor="text1" w:themeShade="BF"/>
          <w:sz w:val="24"/>
        </w:rPr>
        <w:t>safeguarding teams.</w:t>
      </w:r>
    </w:p>
    <w:p w14:paraId="6530BA1C" w14:textId="77777777" w:rsidR="00E743E6" w:rsidRDefault="00E743E6" w:rsidP="00A55DE3">
      <w:pPr>
        <w:ind w:right="140"/>
        <w:jc w:val="both"/>
        <w:rPr>
          <w:color w:val="5F5F5F" w:themeColor="text1" w:themeShade="BF"/>
          <w:sz w:val="24"/>
          <w:szCs w:val="28"/>
        </w:rPr>
      </w:pPr>
    </w:p>
    <w:p w14:paraId="207A87EF" w14:textId="2CBA1FF8" w:rsidR="00A55DE3" w:rsidRPr="00A55DE3" w:rsidRDefault="00AE186A" w:rsidP="00A55DE3">
      <w:pPr>
        <w:ind w:left="3119" w:right="140" w:hanging="2835"/>
        <w:jc w:val="both"/>
        <w:rPr>
          <w:color w:val="5F5F5F"/>
          <w:sz w:val="24"/>
        </w:rPr>
      </w:pPr>
      <w:r w:rsidRPr="00A55DE3">
        <w:rPr>
          <w:b/>
          <w:bCs/>
          <w:color w:val="5F5F5F"/>
          <w:sz w:val="24"/>
        </w:rPr>
        <w:t>Budgets   </w:t>
      </w:r>
      <w:r>
        <w:rPr>
          <w:color w:val="5F5F5F"/>
          <w:sz w:val="24"/>
        </w:rPr>
        <w:t>                           </w:t>
      </w:r>
      <w:r w:rsidR="00A55DE3">
        <w:rPr>
          <w:color w:val="5F5F5F"/>
          <w:sz w:val="24"/>
        </w:rPr>
        <w:t xml:space="preserve">   </w:t>
      </w:r>
      <w:r>
        <w:rPr>
          <w:color w:val="5F5F5F"/>
          <w:sz w:val="24"/>
        </w:rPr>
        <w:t xml:space="preserve"> </w:t>
      </w:r>
      <w:r w:rsidR="00404DFF">
        <w:rPr>
          <w:color w:val="5F5F5F"/>
          <w:sz w:val="24"/>
        </w:rPr>
        <w:t xml:space="preserve">To be confirmed </w:t>
      </w:r>
    </w:p>
    <w:p w14:paraId="47342541" w14:textId="4B9262F0" w:rsidR="00FD4CB0" w:rsidRDefault="00FD4CB0" w:rsidP="00944E53">
      <w:pPr>
        <w:ind w:left="426" w:hanging="284"/>
        <w:jc w:val="both"/>
        <w:rPr>
          <w:rFonts w:cstheme="minorBidi"/>
          <w:b/>
          <w:bCs/>
          <w:color w:val="7F7F7F" w:themeColor="text1"/>
          <w:sz w:val="32"/>
          <w:szCs w:val="32"/>
          <w:lang w:eastAsia="en-GB"/>
        </w:rPr>
      </w:pPr>
    </w:p>
    <w:tbl>
      <w:tblPr>
        <w:tblStyle w:val="TableGrid"/>
        <w:tblW w:w="110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5E5E5" w:themeFill="text1" w:themeFillTint="33"/>
        <w:tblLook w:val="06A0" w:firstRow="1" w:lastRow="0" w:firstColumn="1" w:lastColumn="0" w:noHBand="1" w:noVBand="1"/>
      </w:tblPr>
      <w:tblGrid>
        <w:gridCol w:w="1701"/>
        <w:gridCol w:w="9305"/>
        <w:gridCol w:w="8"/>
      </w:tblGrid>
      <w:tr w:rsidR="00E52F3E" w14:paraId="4C46A70D" w14:textId="77777777" w:rsidTr="2DE6A237">
        <w:trPr>
          <w:gridAfter w:val="1"/>
          <w:wAfter w:w="8" w:type="dxa"/>
          <w:trHeight w:val="403"/>
        </w:trPr>
        <w:tc>
          <w:tcPr>
            <w:tcW w:w="11006" w:type="dxa"/>
            <w:gridSpan w:val="2"/>
            <w:shd w:val="clear" w:color="auto" w:fill="E5E5E5" w:themeFill="text1" w:themeFillTint="33"/>
          </w:tcPr>
          <w:p w14:paraId="0F14149C" w14:textId="77777777" w:rsidR="00E52F3E" w:rsidRDefault="00E52F3E" w:rsidP="00D33CEC">
            <w:pPr>
              <w:ind w:left="426" w:hanging="284"/>
              <w:jc w:val="center"/>
              <w:rPr>
                <w:b/>
                <w:bCs/>
                <w:color w:val="7F7F7F" w:themeColor="text1"/>
                <w:sz w:val="32"/>
                <w:szCs w:val="36"/>
              </w:rPr>
            </w:pPr>
            <w:r w:rsidRPr="00FB29A1">
              <w:rPr>
                <w:b/>
                <w:bCs/>
                <w:color w:val="7F7F7F" w:themeColor="text1"/>
                <w:sz w:val="32"/>
                <w:szCs w:val="36"/>
              </w:rPr>
              <w:t>Best Li</w:t>
            </w:r>
            <w:r w:rsidR="00BD48AC">
              <w:rPr>
                <w:b/>
                <w:bCs/>
                <w:color w:val="7F7F7F" w:themeColor="text1"/>
                <w:sz w:val="32"/>
                <w:szCs w:val="36"/>
              </w:rPr>
              <w:t>ves, Bolder:</w:t>
            </w:r>
            <w:r w:rsidRPr="00FB29A1">
              <w:rPr>
                <w:b/>
                <w:bCs/>
                <w:color w:val="7F7F7F" w:themeColor="text1"/>
                <w:sz w:val="32"/>
                <w:szCs w:val="36"/>
              </w:rPr>
              <w:t xml:space="preserve"> Success Measures</w:t>
            </w:r>
          </w:p>
          <w:p w14:paraId="4911D5DF" w14:textId="165C814B" w:rsidR="00404DFF" w:rsidRPr="00FB29A1" w:rsidRDefault="00404DFF" w:rsidP="00D33CEC">
            <w:pPr>
              <w:ind w:left="426" w:hanging="284"/>
              <w:jc w:val="center"/>
              <w:rPr>
                <w:b/>
                <w:bCs/>
                <w:color w:val="7F7F7F" w:themeColor="text1"/>
                <w:sz w:val="32"/>
                <w:szCs w:val="36"/>
              </w:rPr>
            </w:pPr>
          </w:p>
        </w:tc>
      </w:tr>
      <w:tr w:rsidR="00E52F3E" w14:paraId="771FC653" w14:textId="77777777" w:rsidTr="2DE6A237">
        <w:trPr>
          <w:trHeight w:val="570"/>
        </w:trPr>
        <w:tc>
          <w:tcPr>
            <w:tcW w:w="1701" w:type="dxa"/>
            <w:shd w:val="clear" w:color="auto" w:fill="E5E5E5" w:themeFill="text1" w:themeFillTint="33"/>
          </w:tcPr>
          <w:p w14:paraId="4C0FF093" w14:textId="77777777" w:rsidR="00E52F3E" w:rsidRDefault="0005247C" w:rsidP="00D33CEC">
            <w:pPr>
              <w:ind w:left="164"/>
              <w:rPr>
                <w:b/>
                <w:bCs/>
                <w:color w:val="5F5F5F" w:themeColor="text1" w:themeShade="BF"/>
                <w:sz w:val="24"/>
                <w:szCs w:val="28"/>
              </w:rPr>
            </w:pPr>
            <w:r>
              <w:rPr>
                <w:b/>
                <w:bCs/>
                <w:color w:val="5F5F5F" w:themeColor="text1" w:themeShade="BF"/>
                <w:sz w:val="24"/>
                <w:szCs w:val="28"/>
              </w:rPr>
              <w:t>Excellence</w:t>
            </w:r>
          </w:p>
          <w:p w14:paraId="4D836BCC" w14:textId="21AE2B5D" w:rsidR="003D5652" w:rsidRPr="00CC4FCA" w:rsidRDefault="003D5652" w:rsidP="003D5652">
            <w:pPr>
              <w:rPr>
                <w:b/>
                <w:bCs/>
                <w:color w:val="5F5F5F" w:themeColor="text1" w:themeShade="BF"/>
                <w:sz w:val="24"/>
                <w:szCs w:val="28"/>
              </w:rPr>
            </w:pPr>
          </w:p>
        </w:tc>
        <w:tc>
          <w:tcPr>
            <w:tcW w:w="9313" w:type="dxa"/>
            <w:gridSpan w:val="2"/>
            <w:shd w:val="clear" w:color="auto" w:fill="E5E5E5" w:themeFill="text1" w:themeFillTint="33"/>
          </w:tcPr>
          <w:p w14:paraId="7367DD6A" w14:textId="77777777" w:rsidR="00244BC4" w:rsidRDefault="00244BC4" w:rsidP="00A577C2">
            <w:pPr>
              <w:pStyle w:val="ListParagraph"/>
              <w:numPr>
                <w:ilvl w:val="0"/>
                <w:numId w:val="2"/>
              </w:numPr>
              <w:ind w:left="321" w:hanging="284"/>
              <w:rPr>
                <w:rFonts w:eastAsia="+mn-ea" w:cs="+mn-cs"/>
                <w:color w:val="7F7F7F"/>
                <w:szCs w:val="22"/>
                <w:lang w:eastAsia="en-GB"/>
              </w:rPr>
            </w:pPr>
            <w:r w:rsidRPr="00244BC4">
              <w:rPr>
                <w:rFonts w:eastAsia="+mn-ea" w:cs="+mn-cs"/>
                <w:b/>
                <w:bCs/>
                <w:color w:val="7F7F7F"/>
                <w:szCs w:val="22"/>
                <w:lang w:eastAsia="en-GB"/>
              </w:rPr>
              <w:t>Safeguarding assurance:</w:t>
            </w:r>
            <w:r w:rsidRPr="00244BC4">
              <w:rPr>
                <w:rFonts w:eastAsia="+mn-ea" w:cs="+mn-cs"/>
                <w:color w:val="7F7F7F"/>
                <w:szCs w:val="22"/>
                <w:lang w:eastAsia="en-GB"/>
              </w:rPr>
              <w:t xml:space="preserve"> Evidence from Board and Executive safeguarding reports, audit outcomes, risk registers and governance minutes shows that safeguarding risks, trends and improvements are clearly understood and acted upon.</w:t>
            </w:r>
          </w:p>
          <w:p w14:paraId="096A289C" w14:textId="77777777" w:rsidR="00244BC4" w:rsidRDefault="00244BC4" w:rsidP="00A577C2">
            <w:pPr>
              <w:pStyle w:val="ListParagraph"/>
              <w:numPr>
                <w:ilvl w:val="0"/>
                <w:numId w:val="2"/>
              </w:numPr>
              <w:ind w:left="321" w:hanging="284"/>
              <w:rPr>
                <w:rFonts w:eastAsia="+mn-ea" w:cs="+mn-cs"/>
                <w:color w:val="7F7F7F"/>
                <w:szCs w:val="22"/>
                <w:lang w:eastAsia="en-GB"/>
              </w:rPr>
            </w:pPr>
            <w:r w:rsidRPr="00244BC4">
              <w:rPr>
                <w:rFonts w:eastAsia="+mn-ea" w:cs="+mn-cs"/>
                <w:b/>
                <w:bCs/>
                <w:color w:val="7F7F7F"/>
                <w:szCs w:val="22"/>
                <w:lang w:eastAsia="en-GB"/>
              </w:rPr>
              <w:t>Quality of practice:</w:t>
            </w:r>
            <w:r w:rsidRPr="00244BC4">
              <w:rPr>
                <w:rFonts w:eastAsia="+mn-ea" w:cs="+mn-cs"/>
                <w:color w:val="7F7F7F"/>
                <w:szCs w:val="22"/>
                <w:lang w:eastAsia="en-GB"/>
              </w:rPr>
              <w:t xml:space="preserve"> Safeguarding audits, thematic reviews, case sampling and quality assurance findings demonstrate that safeguarding practice is legally compliant, person-centred and consistently applied across England and Scotland.</w:t>
            </w:r>
          </w:p>
          <w:p w14:paraId="6870C7B7" w14:textId="77777777" w:rsidR="00244BC4" w:rsidRDefault="00244BC4" w:rsidP="00A577C2">
            <w:pPr>
              <w:pStyle w:val="ListParagraph"/>
              <w:numPr>
                <w:ilvl w:val="0"/>
                <w:numId w:val="2"/>
              </w:numPr>
              <w:ind w:left="321" w:hanging="284"/>
              <w:rPr>
                <w:rFonts w:eastAsia="+mn-ea" w:cs="+mn-cs"/>
                <w:color w:val="7F7F7F"/>
                <w:szCs w:val="22"/>
                <w:lang w:eastAsia="en-GB"/>
              </w:rPr>
            </w:pPr>
            <w:r w:rsidRPr="00244BC4">
              <w:rPr>
                <w:rFonts w:eastAsia="+mn-ea" w:cs="+mn-cs"/>
                <w:b/>
                <w:bCs/>
                <w:color w:val="7F7F7F"/>
                <w:szCs w:val="22"/>
                <w:lang w:eastAsia="en-GB"/>
              </w:rPr>
              <w:t>Learning into improvement:</w:t>
            </w:r>
            <w:r w:rsidRPr="00244BC4">
              <w:rPr>
                <w:rFonts w:eastAsia="+mn-ea" w:cs="+mn-cs"/>
                <w:color w:val="7F7F7F"/>
                <w:szCs w:val="22"/>
                <w:lang w:eastAsia="en-GB"/>
              </w:rPr>
              <w:t xml:space="preserve"> Action plans from safeguarding reviews, serious incidents, complaints, inspections and investigations show that learning is translated into practical changes that strengthen practice and reduce recurrence.</w:t>
            </w:r>
          </w:p>
          <w:p w14:paraId="14A26B7E" w14:textId="3597AC9B" w:rsidR="006E7B13" w:rsidRPr="00244BC4" w:rsidRDefault="00244BC4" w:rsidP="00A577C2">
            <w:pPr>
              <w:pStyle w:val="ListParagraph"/>
              <w:numPr>
                <w:ilvl w:val="0"/>
                <w:numId w:val="2"/>
              </w:numPr>
              <w:ind w:left="321" w:hanging="284"/>
              <w:rPr>
                <w:rFonts w:eastAsia="+mn-ea" w:cs="+mn-cs"/>
                <w:color w:val="7F7F7F"/>
                <w:szCs w:val="22"/>
                <w:lang w:eastAsia="en-GB"/>
              </w:rPr>
            </w:pPr>
            <w:r w:rsidRPr="00244BC4">
              <w:rPr>
                <w:rFonts w:eastAsia="+mn-ea" w:cs="+mn-cs"/>
                <w:b/>
                <w:bCs/>
                <w:color w:val="7F7F7F"/>
                <w:szCs w:val="22"/>
                <w:lang w:eastAsia="en-GB"/>
              </w:rPr>
              <w:lastRenderedPageBreak/>
              <w:t>Policy and standards:</w:t>
            </w:r>
            <w:r w:rsidRPr="00244BC4">
              <w:rPr>
                <w:rFonts w:eastAsia="+mn-ea" w:cs="+mn-cs"/>
                <w:color w:val="7F7F7F"/>
                <w:szCs w:val="22"/>
                <w:lang w:eastAsia="en-GB"/>
              </w:rPr>
              <w:t xml:space="preserve"> Review records, policy approvals, colleague feedback and compliance checks show that safeguarding policies, standards and guidance remain current, accessible and aligned to legislation, regulation and best practice.</w:t>
            </w:r>
          </w:p>
          <w:p w14:paraId="5509E194" w14:textId="10CCEED1" w:rsidR="006E7B13" w:rsidRPr="00825F89" w:rsidRDefault="006E7B13" w:rsidP="006E7B13">
            <w:pPr>
              <w:pStyle w:val="ListParagraph"/>
              <w:ind w:left="321"/>
              <w:rPr>
                <w:rFonts w:eastAsia="+mn-ea" w:cs="+mn-cs"/>
                <w:color w:val="7F7F7F"/>
                <w:szCs w:val="22"/>
                <w:lang w:eastAsia="en-GB"/>
              </w:rPr>
            </w:pPr>
          </w:p>
        </w:tc>
      </w:tr>
      <w:tr w:rsidR="00E52F3E" w14:paraId="17043F2A" w14:textId="77777777" w:rsidTr="2DE6A237">
        <w:trPr>
          <w:trHeight w:val="1072"/>
        </w:trPr>
        <w:tc>
          <w:tcPr>
            <w:tcW w:w="1701" w:type="dxa"/>
            <w:shd w:val="clear" w:color="auto" w:fill="E5E5E5" w:themeFill="text1" w:themeFillTint="33"/>
          </w:tcPr>
          <w:p w14:paraId="19085D02" w14:textId="021CA4E9" w:rsidR="00E52F3E" w:rsidRPr="00CC4FCA" w:rsidRDefault="0005247C" w:rsidP="00D33CEC">
            <w:pPr>
              <w:ind w:left="164" w:hanging="22"/>
              <w:rPr>
                <w:b/>
                <w:bCs/>
                <w:color w:val="5F5F5F" w:themeColor="text1" w:themeShade="BF"/>
                <w:sz w:val="24"/>
                <w:szCs w:val="28"/>
              </w:rPr>
            </w:pPr>
            <w:r>
              <w:rPr>
                <w:b/>
                <w:bCs/>
                <w:color w:val="5F5F5F" w:themeColor="text1" w:themeShade="BF"/>
                <w:sz w:val="24"/>
                <w:szCs w:val="28"/>
              </w:rPr>
              <w:lastRenderedPageBreak/>
              <w:t>Enabling</w:t>
            </w:r>
          </w:p>
        </w:tc>
        <w:tc>
          <w:tcPr>
            <w:tcW w:w="9313" w:type="dxa"/>
            <w:gridSpan w:val="2"/>
            <w:shd w:val="clear" w:color="auto" w:fill="E5E5E5" w:themeFill="text1" w:themeFillTint="33"/>
          </w:tcPr>
          <w:p w14:paraId="5B5C76B1" w14:textId="77777777" w:rsidR="00B838B4" w:rsidRDefault="00B838B4" w:rsidP="00A577C2">
            <w:pPr>
              <w:pStyle w:val="ListParagraph"/>
              <w:numPr>
                <w:ilvl w:val="0"/>
                <w:numId w:val="1"/>
              </w:numPr>
              <w:ind w:left="321" w:hanging="284"/>
              <w:rPr>
                <w:rFonts w:eastAsia="+mn-ea" w:cs="+mn-cs"/>
                <w:color w:val="7F7F7F"/>
                <w:szCs w:val="22"/>
                <w:lang w:eastAsia="en-GB"/>
              </w:rPr>
            </w:pPr>
            <w:r w:rsidRPr="00B838B4">
              <w:rPr>
                <w:rFonts w:eastAsia="+mn-ea" w:cs="+mn-cs"/>
                <w:b/>
                <w:bCs/>
                <w:color w:val="7F7F7F"/>
                <w:szCs w:val="22"/>
                <w:lang w:eastAsia="en-GB"/>
              </w:rPr>
              <w:t xml:space="preserve">Workforce capability: </w:t>
            </w:r>
            <w:r w:rsidRPr="00B838B4">
              <w:rPr>
                <w:rFonts w:eastAsia="+mn-ea" w:cs="+mn-cs"/>
                <w:color w:val="7F7F7F"/>
                <w:szCs w:val="22"/>
                <w:lang w:eastAsia="en-GB"/>
              </w:rPr>
              <w:t>Learning records, competence framework reviews, evaluation feedback and confidence surveys show that colleagues and leaders are better equipped to recognise, prevent and respond to safeguarding concerns.</w:t>
            </w:r>
          </w:p>
          <w:p w14:paraId="499C5EF5" w14:textId="77777777" w:rsidR="00B838B4" w:rsidRDefault="00B838B4" w:rsidP="00A577C2">
            <w:pPr>
              <w:pStyle w:val="ListParagraph"/>
              <w:numPr>
                <w:ilvl w:val="0"/>
                <w:numId w:val="1"/>
              </w:numPr>
              <w:ind w:left="321" w:hanging="284"/>
              <w:rPr>
                <w:rFonts w:eastAsia="+mn-ea" w:cs="+mn-cs"/>
                <w:color w:val="7F7F7F"/>
                <w:szCs w:val="22"/>
                <w:lang w:eastAsia="en-GB"/>
              </w:rPr>
            </w:pPr>
            <w:r w:rsidRPr="00B838B4">
              <w:rPr>
                <w:rFonts w:eastAsia="+mn-ea" w:cs="+mn-cs"/>
                <w:b/>
                <w:bCs/>
                <w:color w:val="7F7F7F"/>
                <w:szCs w:val="22"/>
                <w:lang w:eastAsia="en-GB"/>
              </w:rPr>
              <w:t xml:space="preserve">Leadership confidence: </w:t>
            </w:r>
            <w:r w:rsidRPr="00B838B4">
              <w:rPr>
                <w:rFonts w:eastAsia="+mn-ea" w:cs="+mn-cs"/>
                <w:color w:val="7F7F7F"/>
                <w:szCs w:val="22"/>
                <w:lang w:eastAsia="en-GB"/>
              </w:rPr>
              <w:t>Feedback from operational leaders, senior managers and business partners demonstrates that safeguarding advice, coaching and professional consultation supports proportionate, defensible and person-centred decision making.</w:t>
            </w:r>
          </w:p>
          <w:p w14:paraId="0104D5B7" w14:textId="77777777" w:rsidR="00B838B4" w:rsidRDefault="00B838B4" w:rsidP="00A577C2">
            <w:pPr>
              <w:pStyle w:val="ListParagraph"/>
              <w:numPr>
                <w:ilvl w:val="0"/>
                <w:numId w:val="1"/>
              </w:numPr>
              <w:ind w:left="321" w:hanging="284"/>
              <w:rPr>
                <w:rFonts w:eastAsia="+mn-ea" w:cs="+mn-cs"/>
                <w:color w:val="7F7F7F"/>
                <w:szCs w:val="22"/>
                <w:lang w:eastAsia="en-GB"/>
              </w:rPr>
            </w:pPr>
            <w:r w:rsidRPr="00B838B4">
              <w:rPr>
                <w:rFonts w:eastAsia="+mn-ea" w:cs="+mn-cs"/>
                <w:b/>
                <w:bCs/>
                <w:color w:val="7F7F7F"/>
                <w:szCs w:val="22"/>
                <w:lang w:eastAsia="en-GB"/>
              </w:rPr>
              <w:t>Shared responsibility:</w:t>
            </w:r>
            <w:r w:rsidRPr="00B838B4">
              <w:rPr>
                <w:rFonts w:eastAsia="+mn-ea" w:cs="+mn-cs"/>
                <w:color w:val="7F7F7F"/>
                <w:szCs w:val="22"/>
                <w:lang w:eastAsia="en-GB"/>
              </w:rPr>
              <w:t xml:space="preserve"> Evidence from governance forums, communities of practice, safeguarding champion activity and cross-functional working shows that safeguarding is embedded as a shared organisational responsibility.</w:t>
            </w:r>
          </w:p>
          <w:p w14:paraId="2ECE831D" w14:textId="47F391C3" w:rsidR="006E7B13" w:rsidRPr="00B838B4" w:rsidRDefault="00B838B4" w:rsidP="00A577C2">
            <w:pPr>
              <w:pStyle w:val="ListParagraph"/>
              <w:numPr>
                <w:ilvl w:val="0"/>
                <w:numId w:val="1"/>
              </w:numPr>
              <w:ind w:left="321" w:hanging="284"/>
              <w:rPr>
                <w:rFonts w:eastAsia="+mn-ea" w:cs="+mn-cs"/>
                <w:color w:val="7F7F7F"/>
                <w:szCs w:val="22"/>
                <w:lang w:eastAsia="en-GB"/>
              </w:rPr>
            </w:pPr>
            <w:r w:rsidRPr="00B838B4">
              <w:rPr>
                <w:rFonts w:eastAsia="+mn-ea" w:cs="+mn-cs"/>
                <w:b/>
                <w:bCs/>
                <w:color w:val="7F7F7F"/>
                <w:szCs w:val="22"/>
                <w:lang w:eastAsia="en-GB"/>
              </w:rPr>
              <w:t>Accessible guidance:</w:t>
            </w:r>
            <w:r w:rsidRPr="00B838B4">
              <w:rPr>
                <w:rFonts w:eastAsia="+mn-ea" w:cs="+mn-cs"/>
                <w:color w:val="7F7F7F"/>
                <w:szCs w:val="22"/>
                <w:lang w:eastAsia="en-GB"/>
              </w:rPr>
              <w:t xml:space="preserve"> Usage data, colleague feedback and quality assurance findings show that safeguarding resources, briefings and practice tools are clear, practical and used to support consistent decision making.</w:t>
            </w:r>
          </w:p>
          <w:p w14:paraId="70E4DD21" w14:textId="665E9009" w:rsidR="006E7B13" w:rsidRPr="006E7B13" w:rsidRDefault="006E7B13" w:rsidP="006E7B13">
            <w:pPr>
              <w:pStyle w:val="ListParagraph"/>
              <w:ind w:left="321"/>
              <w:rPr>
                <w:rFonts w:eastAsia="+mn-ea" w:cs="+mn-cs"/>
                <w:color w:val="7F7F7F"/>
                <w:szCs w:val="22"/>
                <w:lang w:eastAsia="en-GB"/>
              </w:rPr>
            </w:pPr>
          </w:p>
        </w:tc>
      </w:tr>
      <w:tr w:rsidR="00E52F3E" w14:paraId="1485EF56" w14:textId="77777777" w:rsidTr="2DE6A237">
        <w:trPr>
          <w:trHeight w:val="734"/>
        </w:trPr>
        <w:tc>
          <w:tcPr>
            <w:tcW w:w="1701" w:type="dxa"/>
            <w:shd w:val="clear" w:color="auto" w:fill="E5E5E5" w:themeFill="text1" w:themeFillTint="33"/>
          </w:tcPr>
          <w:p w14:paraId="18F7F19F" w14:textId="03371D86" w:rsidR="00E52F3E" w:rsidRPr="00CC4FCA" w:rsidRDefault="0005247C" w:rsidP="00D33CEC">
            <w:pPr>
              <w:ind w:left="164" w:hanging="22"/>
              <w:rPr>
                <w:b/>
                <w:bCs/>
                <w:color w:val="5F5F5F" w:themeColor="text1" w:themeShade="BF"/>
                <w:sz w:val="24"/>
                <w:szCs w:val="28"/>
              </w:rPr>
            </w:pPr>
            <w:r>
              <w:rPr>
                <w:b/>
                <w:bCs/>
                <w:color w:val="5F5F5F" w:themeColor="text1" w:themeShade="BF"/>
                <w:sz w:val="24"/>
                <w:szCs w:val="28"/>
              </w:rPr>
              <w:t>Influence</w:t>
            </w:r>
          </w:p>
        </w:tc>
        <w:tc>
          <w:tcPr>
            <w:tcW w:w="9313" w:type="dxa"/>
            <w:gridSpan w:val="2"/>
            <w:shd w:val="clear" w:color="auto" w:fill="E5E5E5" w:themeFill="text1" w:themeFillTint="33"/>
          </w:tcPr>
          <w:p w14:paraId="3D58EA80" w14:textId="77777777" w:rsidR="000C5E12" w:rsidRDefault="000C5E12" w:rsidP="00A577C2">
            <w:pPr>
              <w:pStyle w:val="ListParagraph"/>
              <w:numPr>
                <w:ilvl w:val="0"/>
                <w:numId w:val="1"/>
              </w:numPr>
              <w:ind w:left="321" w:hanging="284"/>
              <w:jc w:val="both"/>
              <w:rPr>
                <w:rFonts w:eastAsia="+mn-ea" w:cs="+mn-cs"/>
                <w:color w:val="7F7F7F"/>
                <w:szCs w:val="22"/>
                <w:lang w:eastAsia="en-GB"/>
              </w:rPr>
            </w:pPr>
            <w:r w:rsidRPr="000C5E12">
              <w:rPr>
                <w:rFonts w:eastAsia="+mn-ea" w:cs="+mn-cs"/>
                <w:b/>
                <w:bCs/>
                <w:color w:val="7F7F7F"/>
                <w:szCs w:val="22"/>
                <w:lang w:eastAsia="en-GB"/>
              </w:rPr>
              <w:t>Strategic visibility:</w:t>
            </w:r>
            <w:r w:rsidRPr="000C5E12">
              <w:rPr>
                <w:rFonts w:eastAsia="+mn-ea" w:cs="+mn-cs"/>
                <w:color w:val="7F7F7F"/>
                <w:szCs w:val="22"/>
                <w:lang w:eastAsia="en-GB"/>
              </w:rPr>
              <w:t xml:space="preserve"> Executive and Board papers, committee minutes and strategic planning records show that safeguarding priorities, risks and learning influence organisational decision making and future planning.</w:t>
            </w:r>
          </w:p>
          <w:p w14:paraId="6F7C53FB" w14:textId="77777777" w:rsidR="000C5E12" w:rsidRDefault="000C5E12" w:rsidP="00A577C2">
            <w:pPr>
              <w:pStyle w:val="ListParagraph"/>
              <w:numPr>
                <w:ilvl w:val="0"/>
                <w:numId w:val="1"/>
              </w:numPr>
              <w:ind w:left="321" w:hanging="284"/>
              <w:jc w:val="both"/>
              <w:rPr>
                <w:rFonts w:eastAsia="+mn-ea" w:cs="+mn-cs"/>
                <w:color w:val="7F7F7F"/>
                <w:szCs w:val="22"/>
                <w:lang w:eastAsia="en-GB"/>
              </w:rPr>
            </w:pPr>
            <w:r w:rsidRPr="000C5E12">
              <w:rPr>
                <w:rFonts w:eastAsia="+mn-ea" w:cs="+mn-cs"/>
                <w:b/>
                <w:bCs/>
                <w:color w:val="7F7F7F"/>
                <w:szCs w:val="22"/>
                <w:lang w:eastAsia="en-GB"/>
              </w:rPr>
              <w:t>Professional challeng</w:t>
            </w:r>
            <w:r w:rsidRPr="00C0020E">
              <w:rPr>
                <w:rFonts w:eastAsia="+mn-ea" w:cs="+mn-cs"/>
                <w:b/>
                <w:bCs/>
                <w:color w:val="7F7F7F"/>
                <w:szCs w:val="22"/>
                <w:lang w:eastAsia="en-GB"/>
              </w:rPr>
              <w:t>e:</w:t>
            </w:r>
            <w:r w:rsidRPr="000C5E12">
              <w:rPr>
                <w:rFonts w:eastAsia="+mn-ea" w:cs="+mn-cs"/>
                <w:color w:val="7F7F7F"/>
                <w:szCs w:val="22"/>
                <w:lang w:eastAsia="en-GB"/>
              </w:rPr>
              <w:t xml:space="preserve"> Case records, escalation logs, supervision notes and stakeholder feedback demonstrate that constructive challenge is used appropriately to uphold safeguarding standards, rights and legal responsibilities.</w:t>
            </w:r>
          </w:p>
          <w:p w14:paraId="714FC9E7" w14:textId="77777777" w:rsidR="000C5E12" w:rsidRDefault="000C5E12" w:rsidP="00A577C2">
            <w:pPr>
              <w:pStyle w:val="ListParagraph"/>
              <w:numPr>
                <w:ilvl w:val="0"/>
                <w:numId w:val="1"/>
              </w:numPr>
              <w:ind w:left="321" w:hanging="284"/>
              <w:jc w:val="both"/>
              <w:rPr>
                <w:rFonts w:eastAsia="+mn-ea" w:cs="+mn-cs"/>
                <w:color w:val="7F7F7F"/>
                <w:szCs w:val="22"/>
                <w:lang w:eastAsia="en-GB"/>
              </w:rPr>
            </w:pPr>
            <w:r w:rsidRPr="000C5E12">
              <w:rPr>
                <w:rFonts w:eastAsia="+mn-ea" w:cs="+mn-cs"/>
                <w:b/>
                <w:bCs/>
                <w:color w:val="7F7F7F"/>
                <w:szCs w:val="22"/>
                <w:lang w:eastAsia="en-GB"/>
              </w:rPr>
              <w:t>Partnership credibility:</w:t>
            </w:r>
            <w:r w:rsidRPr="000C5E12">
              <w:rPr>
                <w:rFonts w:eastAsia="+mn-ea" w:cs="+mn-cs"/>
                <w:color w:val="7F7F7F"/>
                <w:szCs w:val="22"/>
                <w:lang w:eastAsia="en-GB"/>
              </w:rPr>
              <w:t xml:space="preserve"> Feedback from regulators, local authorities, safeguarding partnerships, Adult Protection Committees and statutory agencies shows that the organisation is regarded as a credible and collaborative safeguarding partner.</w:t>
            </w:r>
          </w:p>
          <w:p w14:paraId="0FC40849" w14:textId="17C01818" w:rsidR="006E7B13" w:rsidRPr="000C5E12" w:rsidRDefault="000C5E12" w:rsidP="00A577C2">
            <w:pPr>
              <w:pStyle w:val="ListParagraph"/>
              <w:numPr>
                <w:ilvl w:val="0"/>
                <w:numId w:val="1"/>
              </w:numPr>
              <w:ind w:left="321" w:hanging="284"/>
              <w:jc w:val="both"/>
              <w:rPr>
                <w:rFonts w:eastAsia="+mn-ea" w:cs="+mn-cs"/>
                <w:color w:val="7F7F7F"/>
                <w:szCs w:val="22"/>
                <w:lang w:eastAsia="en-GB"/>
              </w:rPr>
            </w:pPr>
            <w:r w:rsidRPr="000C5E12">
              <w:rPr>
                <w:rFonts w:eastAsia="+mn-ea" w:cs="+mn-cs"/>
                <w:b/>
                <w:bCs/>
                <w:color w:val="7F7F7F"/>
                <w:szCs w:val="22"/>
                <w:lang w:eastAsia="en-GB"/>
              </w:rPr>
              <w:t>Regulatory alignment:</w:t>
            </w:r>
            <w:r w:rsidRPr="000C5E12">
              <w:rPr>
                <w:rFonts w:eastAsia="+mn-ea" w:cs="+mn-cs"/>
                <w:color w:val="7F7F7F"/>
                <w:szCs w:val="22"/>
                <w:lang w:eastAsia="en-GB"/>
              </w:rPr>
              <w:t xml:space="preserve"> Inspection feedback, commissioner engagement, statutory correspondence and compliance reviews show that organisational safeguarding practice remains aligned with external expectations and regulatory requirements.</w:t>
            </w:r>
          </w:p>
          <w:p w14:paraId="5BB0464D" w14:textId="047637DC" w:rsidR="006E7B13" w:rsidRPr="006E7B13" w:rsidRDefault="006E7B13" w:rsidP="006E7B13">
            <w:pPr>
              <w:pStyle w:val="ListParagraph"/>
              <w:ind w:left="321"/>
              <w:jc w:val="both"/>
              <w:rPr>
                <w:rFonts w:eastAsia="+mn-ea" w:cs="+mn-cs"/>
                <w:color w:val="7F7F7F"/>
                <w:szCs w:val="22"/>
                <w:lang w:eastAsia="en-GB"/>
              </w:rPr>
            </w:pPr>
          </w:p>
        </w:tc>
      </w:tr>
      <w:tr w:rsidR="00E52F3E" w14:paraId="19A9929F" w14:textId="77777777" w:rsidTr="2DE6A237">
        <w:trPr>
          <w:trHeight w:val="1041"/>
        </w:trPr>
        <w:tc>
          <w:tcPr>
            <w:tcW w:w="1701" w:type="dxa"/>
            <w:shd w:val="clear" w:color="auto" w:fill="E5E5E5" w:themeFill="text1" w:themeFillTint="33"/>
          </w:tcPr>
          <w:p w14:paraId="713B7747" w14:textId="4DBC8764" w:rsidR="00E52F3E" w:rsidRPr="00CC4FCA" w:rsidRDefault="0005247C" w:rsidP="00D33CEC">
            <w:pPr>
              <w:ind w:left="164" w:hanging="22"/>
              <w:rPr>
                <w:b/>
                <w:bCs/>
                <w:color w:val="5F5F5F" w:themeColor="text1" w:themeShade="BF"/>
                <w:sz w:val="24"/>
                <w:szCs w:val="28"/>
              </w:rPr>
            </w:pPr>
            <w:r>
              <w:rPr>
                <w:b/>
                <w:bCs/>
                <w:color w:val="5F5F5F" w:themeColor="text1" w:themeShade="BF"/>
                <w:sz w:val="24"/>
                <w:szCs w:val="28"/>
              </w:rPr>
              <w:t>Reach</w:t>
            </w:r>
          </w:p>
        </w:tc>
        <w:tc>
          <w:tcPr>
            <w:tcW w:w="9313" w:type="dxa"/>
            <w:gridSpan w:val="2"/>
            <w:shd w:val="clear" w:color="auto" w:fill="E5E5E5" w:themeFill="text1" w:themeFillTint="33"/>
          </w:tcPr>
          <w:p w14:paraId="14510E06" w14:textId="77777777" w:rsidR="000C5E12" w:rsidRDefault="000C5E12" w:rsidP="00A577C2">
            <w:pPr>
              <w:pStyle w:val="ListParagraph"/>
              <w:numPr>
                <w:ilvl w:val="0"/>
                <w:numId w:val="2"/>
              </w:numPr>
              <w:ind w:left="252" w:hanging="210"/>
              <w:jc w:val="both"/>
              <w:rPr>
                <w:rFonts w:eastAsia="+mn-ea" w:cs="+mn-cs"/>
                <w:color w:val="7F7F7F"/>
                <w:szCs w:val="22"/>
                <w:lang w:eastAsia="en-GB"/>
              </w:rPr>
            </w:pPr>
            <w:r w:rsidRPr="000C5E12">
              <w:rPr>
                <w:rFonts w:eastAsia="+mn-ea" w:cs="+mn-cs"/>
                <w:b/>
                <w:bCs/>
                <w:color w:val="7F7F7F"/>
                <w:szCs w:val="22"/>
                <w:lang w:eastAsia="en-GB"/>
              </w:rPr>
              <w:t>National consistency:</w:t>
            </w:r>
            <w:r w:rsidRPr="000C5E12">
              <w:rPr>
                <w:rFonts w:eastAsia="+mn-ea" w:cs="+mn-cs"/>
                <w:color w:val="7F7F7F"/>
                <w:szCs w:val="22"/>
                <w:lang w:eastAsia="en-GB"/>
              </w:rPr>
              <w:t xml:space="preserve"> Assurance reports, audit outcomes, policy implementation evidence and regional feedback show that safeguarding standards are applied consistently across services in England and Scotland while reflecting local legal and partnership requirements.</w:t>
            </w:r>
          </w:p>
          <w:p w14:paraId="69B06241" w14:textId="77777777" w:rsidR="000C5E12" w:rsidRDefault="000C5E12" w:rsidP="00A577C2">
            <w:pPr>
              <w:pStyle w:val="ListParagraph"/>
              <w:numPr>
                <w:ilvl w:val="0"/>
                <w:numId w:val="2"/>
              </w:numPr>
              <w:ind w:left="252" w:hanging="210"/>
              <w:jc w:val="both"/>
              <w:rPr>
                <w:rFonts w:eastAsia="+mn-ea" w:cs="+mn-cs"/>
                <w:color w:val="7F7F7F"/>
                <w:szCs w:val="22"/>
                <w:lang w:eastAsia="en-GB"/>
              </w:rPr>
            </w:pPr>
            <w:r w:rsidRPr="000C5E12">
              <w:rPr>
                <w:rFonts w:eastAsia="+mn-ea" w:cs="+mn-cs"/>
                <w:b/>
                <w:bCs/>
                <w:color w:val="7F7F7F"/>
                <w:szCs w:val="22"/>
                <w:lang w:eastAsia="en-GB"/>
              </w:rPr>
              <w:t>Impact on people supported:</w:t>
            </w:r>
            <w:r w:rsidRPr="000C5E12">
              <w:rPr>
                <w:rFonts w:eastAsia="+mn-ea" w:cs="+mn-cs"/>
                <w:color w:val="7F7F7F"/>
                <w:szCs w:val="22"/>
                <w:lang w:eastAsia="en-GB"/>
              </w:rPr>
              <w:t xml:space="preserve"> Case reviews, safeguarding outcomes, complaints data, advocacy feedback and voice-of-the-person evidence show that safeguarding practice protects people from harm while upholding dignity, rights, choice and wellbeing.</w:t>
            </w:r>
          </w:p>
          <w:p w14:paraId="437827CE" w14:textId="77777777" w:rsidR="000C5E12" w:rsidRDefault="000C5E12" w:rsidP="00A577C2">
            <w:pPr>
              <w:pStyle w:val="ListParagraph"/>
              <w:numPr>
                <w:ilvl w:val="0"/>
                <w:numId w:val="2"/>
              </w:numPr>
              <w:ind w:left="252" w:hanging="210"/>
              <w:jc w:val="both"/>
              <w:rPr>
                <w:rFonts w:eastAsia="+mn-ea" w:cs="+mn-cs"/>
                <w:color w:val="7F7F7F"/>
                <w:szCs w:val="22"/>
                <w:lang w:eastAsia="en-GB"/>
              </w:rPr>
            </w:pPr>
            <w:r w:rsidRPr="000C5E12">
              <w:rPr>
                <w:rFonts w:eastAsia="+mn-ea" w:cs="+mn-cs"/>
                <w:b/>
                <w:bCs/>
                <w:color w:val="7F7F7F"/>
                <w:szCs w:val="22"/>
                <w:lang w:eastAsia="en-GB"/>
              </w:rPr>
              <w:t>Emerging risk response:</w:t>
            </w:r>
            <w:r w:rsidRPr="000C5E12">
              <w:rPr>
                <w:rFonts w:eastAsia="+mn-ea" w:cs="+mn-cs"/>
                <w:color w:val="7F7F7F"/>
                <w:szCs w:val="22"/>
                <w:lang w:eastAsia="en-GB"/>
              </w:rPr>
              <w:t xml:space="preserve"> Horizon scanning records, risk reports, thematic analysis and improvement plans show that emerging safeguarding risks are identified early and addressed through timely organisational action.</w:t>
            </w:r>
          </w:p>
          <w:p w14:paraId="3DF4AE5F" w14:textId="77777777" w:rsidR="006E7B13" w:rsidRDefault="000C5E12" w:rsidP="00A577C2">
            <w:pPr>
              <w:pStyle w:val="ListParagraph"/>
              <w:numPr>
                <w:ilvl w:val="0"/>
                <w:numId w:val="2"/>
              </w:numPr>
              <w:ind w:left="252" w:hanging="210"/>
              <w:jc w:val="both"/>
              <w:rPr>
                <w:rFonts w:eastAsia="+mn-ea" w:cs="+mn-cs"/>
                <w:color w:val="7F7F7F"/>
                <w:szCs w:val="22"/>
                <w:lang w:eastAsia="en-GB"/>
              </w:rPr>
            </w:pPr>
            <w:r w:rsidRPr="000C5E12">
              <w:rPr>
                <w:rFonts w:eastAsia="+mn-ea" w:cs="+mn-cs"/>
                <w:b/>
                <w:bCs/>
                <w:color w:val="7F7F7F"/>
                <w:szCs w:val="22"/>
                <w:lang w:eastAsia="en-GB"/>
              </w:rPr>
              <w:t>Practice innovation:</w:t>
            </w:r>
            <w:r w:rsidRPr="000C5E12">
              <w:rPr>
                <w:rFonts w:eastAsia="+mn-ea" w:cs="+mn-cs"/>
                <w:color w:val="7F7F7F"/>
                <w:szCs w:val="22"/>
                <w:lang w:eastAsia="en-GB"/>
              </w:rPr>
              <w:t xml:space="preserve"> Evidence from pilot activity, new guidance, learning resources, communities of practice and evaluation feedback shows that the role strengthens and modernises how safeguarding support is delivered across the charity.</w:t>
            </w:r>
          </w:p>
          <w:p w14:paraId="6A5D5598" w14:textId="4AE8D565" w:rsidR="000C5E12" w:rsidRPr="000C5E12" w:rsidRDefault="000C5E12" w:rsidP="000C5E12">
            <w:pPr>
              <w:ind w:left="42"/>
              <w:jc w:val="both"/>
              <w:rPr>
                <w:rFonts w:eastAsia="+mn-ea" w:cs="+mn-cs"/>
                <w:color w:val="7F7F7F"/>
                <w:szCs w:val="22"/>
                <w:lang w:eastAsia="en-GB"/>
              </w:rPr>
            </w:pPr>
          </w:p>
        </w:tc>
      </w:tr>
    </w:tbl>
    <w:p w14:paraId="71F7AD49" w14:textId="77777777" w:rsidR="00404DFF" w:rsidRDefault="00404DFF" w:rsidP="00944E53">
      <w:pPr>
        <w:ind w:left="426" w:hanging="284"/>
        <w:jc w:val="both"/>
        <w:rPr>
          <w:rFonts w:cstheme="minorBidi"/>
          <w:b/>
          <w:bCs/>
          <w:color w:val="7F7F7F" w:themeColor="text1"/>
          <w:sz w:val="32"/>
          <w:szCs w:val="32"/>
          <w:lang w:eastAsia="en-GB"/>
        </w:rPr>
      </w:pPr>
    </w:p>
    <w:p w14:paraId="3F146D67" w14:textId="77777777" w:rsidR="002F35C9" w:rsidRDefault="002F35C9" w:rsidP="00944E53">
      <w:pPr>
        <w:ind w:left="426" w:hanging="284"/>
        <w:jc w:val="both"/>
        <w:rPr>
          <w:rFonts w:cstheme="minorBidi"/>
          <w:b/>
          <w:bCs/>
          <w:color w:val="7F7F7F" w:themeColor="text1"/>
          <w:sz w:val="32"/>
          <w:szCs w:val="32"/>
          <w:lang w:eastAsia="en-GB"/>
        </w:rPr>
      </w:pPr>
    </w:p>
    <w:p w14:paraId="0FE85BF0" w14:textId="173AEC93" w:rsidR="007933EA" w:rsidRDefault="007933EA" w:rsidP="1FE1530C">
      <w:pPr>
        <w:ind w:left="426" w:hanging="284"/>
        <w:jc w:val="both"/>
        <w:rPr>
          <w:rFonts w:cstheme="minorBidi"/>
          <w:b/>
          <w:bCs/>
          <w:color w:val="7F7F7F" w:themeColor="text1"/>
          <w:sz w:val="32"/>
          <w:szCs w:val="32"/>
          <w:lang w:eastAsia="en-GB"/>
        </w:rPr>
      </w:pPr>
    </w:p>
    <w:p w14:paraId="7F2FF732" w14:textId="0973A41C" w:rsidR="007933EA" w:rsidRDefault="00C945D4" w:rsidP="1FE1530C">
      <w:r>
        <w:br w:type="page"/>
      </w:r>
    </w:p>
    <w:p w14:paraId="6F85C833" w14:textId="38682281" w:rsidR="007933EA" w:rsidRDefault="00C945D4" w:rsidP="1FE1530C">
      <w:pPr>
        <w:ind w:left="426" w:hanging="284"/>
        <w:jc w:val="both"/>
        <w:rPr>
          <w:rFonts w:cstheme="minorBidi"/>
          <w:b/>
          <w:bCs/>
          <w:color w:val="7F7F7F" w:themeColor="text1"/>
          <w:sz w:val="32"/>
          <w:szCs w:val="32"/>
          <w:lang w:eastAsia="en-GB"/>
        </w:rPr>
      </w:pPr>
      <w:r w:rsidRPr="1FE1530C">
        <w:rPr>
          <w:rFonts w:cstheme="minorBidi"/>
          <w:b/>
          <w:bCs/>
          <w:color w:val="7F7F7F" w:themeColor="text1"/>
          <w:sz w:val="32"/>
          <w:szCs w:val="32"/>
          <w:lang w:eastAsia="en-GB"/>
        </w:rPr>
        <w:lastRenderedPageBreak/>
        <w:t>Qu</w:t>
      </w:r>
      <w:r w:rsidR="00E9789B" w:rsidRPr="1FE1530C">
        <w:rPr>
          <w:rFonts w:cstheme="minorBidi"/>
          <w:b/>
          <w:bCs/>
          <w:color w:val="7F7F7F" w:themeColor="text1"/>
          <w:sz w:val="32"/>
          <w:szCs w:val="32"/>
          <w:lang w:eastAsia="en-GB"/>
        </w:rPr>
        <w:t>alifications</w:t>
      </w:r>
      <w:r w:rsidR="00413196" w:rsidRPr="1FE1530C">
        <w:rPr>
          <w:rFonts w:cstheme="minorBidi"/>
          <w:b/>
          <w:bCs/>
          <w:color w:val="7F7F7F" w:themeColor="text1"/>
          <w:sz w:val="32"/>
          <w:szCs w:val="32"/>
          <w:lang w:eastAsia="en-GB"/>
        </w:rPr>
        <w:t>, Experience, and Knowledge</w:t>
      </w:r>
      <w:r w:rsidR="0038408C" w:rsidRPr="1FE1530C">
        <w:rPr>
          <w:rFonts w:cstheme="minorBidi"/>
          <w:b/>
          <w:bCs/>
          <w:color w:val="7F7F7F" w:themeColor="text1"/>
          <w:sz w:val="32"/>
          <w:szCs w:val="32"/>
          <w:lang w:eastAsia="en-GB"/>
        </w:rPr>
        <w:t xml:space="preserve"> </w:t>
      </w:r>
      <w:r w:rsidR="0038408C" w:rsidRPr="1FE1530C">
        <w:rPr>
          <w:rFonts w:cstheme="minorBidi"/>
          <w:b/>
          <w:bCs/>
          <w:color w:val="ED6898" w:themeColor="accent1"/>
          <w:sz w:val="24"/>
          <w:lang w:eastAsia="en-GB"/>
        </w:rPr>
        <w:t>(e essential; d desirable)</w:t>
      </w:r>
    </w:p>
    <w:p w14:paraId="57605CEC" w14:textId="1473CA52" w:rsidR="008808E4" w:rsidRPr="002F35C9" w:rsidRDefault="008808E4" w:rsidP="7D993E0E">
      <w:pPr>
        <w:pStyle w:val="li1"/>
        <w:numPr>
          <w:ilvl w:val="0"/>
          <w:numId w:val="6"/>
        </w:numPr>
        <w:spacing w:before="0" w:beforeAutospacing="0" w:after="0" w:afterAutospacing="0"/>
        <w:ind w:right="522"/>
        <w:jc w:val="both"/>
        <w:rPr>
          <w:rFonts w:cstheme="minorBidi"/>
          <w:b/>
          <w:bCs/>
          <w:color w:val="5F5F5F"/>
          <w:kern w:val="2"/>
          <w:sz w:val="24"/>
          <w:szCs w:val="24"/>
          <w14:ligatures w14:val="standardContextual"/>
        </w:rPr>
      </w:pPr>
      <w:r w:rsidRPr="7D993E0E">
        <w:rPr>
          <w:rFonts w:cstheme="minorBidi"/>
          <w:b/>
          <w:bCs/>
          <w:color w:val="5F5F5F" w:themeColor="text1" w:themeShade="BF"/>
          <w:sz w:val="24"/>
          <w:szCs w:val="24"/>
        </w:rPr>
        <w:t>Professional qualification and credibility:</w:t>
      </w:r>
      <w:r w:rsidRPr="7D993E0E">
        <w:rPr>
          <w:rFonts w:cstheme="minorBidi"/>
          <w:color w:val="5F5F5F" w:themeColor="text1" w:themeShade="BF"/>
          <w:sz w:val="24"/>
          <w:szCs w:val="24"/>
        </w:rPr>
        <w:t xml:space="preserve"> Relevant professional qualification in social work, nursing, allied health, psychology, social care, education, safeguarding or a related discipline, with current registration where required or equivalent safeguarding credibility. </w:t>
      </w:r>
    </w:p>
    <w:p w14:paraId="33AB5F40" w14:textId="5ADF0729" w:rsidR="008808E4" w:rsidRPr="002F35C9" w:rsidRDefault="008808E4" w:rsidP="7D993E0E">
      <w:pPr>
        <w:pStyle w:val="li1"/>
        <w:numPr>
          <w:ilvl w:val="0"/>
          <w:numId w:val="6"/>
        </w:numPr>
        <w:ind w:right="522"/>
        <w:jc w:val="both"/>
        <w:rPr>
          <w:rFonts w:cstheme="minorBidi"/>
          <w:b/>
          <w:bCs/>
          <w:color w:val="5F5F5F"/>
          <w:kern w:val="2"/>
          <w:sz w:val="24"/>
          <w:szCs w:val="24"/>
          <w14:ligatures w14:val="standardContextual"/>
        </w:rPr>
      </w:pPr>
      <w:r w:rsidRPr="7D993E0E">
        <w:rPr>
          <w:rFonts w:cstheme="minorBidi"/>
          <w:b/>
          <w:bCs/>
          <w:color w:val="5F5F5F" w:themeColor="text1" w:themeShade="BF"/>
          <w:sz w:val="24"/>
          <w:szCs w:val="24"/>
        </w:rPr>
        <w:t>Advanced safeguarding expertise:</w:t>
      </w:r>
      <w:r w:rsidRPr="7D993E0E">
        <w:rPr>
          <w:rFonts w:cstheme="minorBidi"/>
          <w:color w:val="5F5F5F" w:themeColor="text1" w:themeShade="BF"/>
          <w:sz w:val="24"/>
          <w:szCs w:val="24"/>
        </w:rPr>
        <w:t xml:space="preserve"> Advanced safeguarding learning and continuing professional development beyond mandatory training, demonstrating specialist knowledge across adult safeguarding, Adult Support and Protection and child protection. </w:t>
      </w:r>
    </w:p>
    <w:p w14:paraId="1D8D2F0C" w14:textId="146E022D" w:rsidR="008808E4" w:rsidRPr="002F35C9" w:rsidRDefault="008808E4" w:rsidP="7D993E0E">
      <w:pPr>
        <w:pStyle w:val="li1"/>
        <w:numPr>
          <w:ilvl w:val="0"/>
          <w:numId w:val="6"/>
        </w:numPr>
        <w:ind w:right="522"/>
        <w:jc w:val="both"/>
        <w:rPr>
          <w:rFonts w:cstheme="minorBidi"/>
          <w:b/>
          <w:bCs/>
          <w:color w:val="5F5F5F"/>
          <w:kern w:val="2"/>
          <w:sz w:val="24"/>
          <w:szCs w:val="24"/>
          <w14:ligatures w14:val="standardContextual"/>
        </w:rPr>
      </w:pPr>
      <w:r w:rsidRPr="7D993E0E">
        <w:rPr>
          <w:rFonts w:cstheme="minorBidi"/>
          <w:b/>
          <w:bCs/>
          <w:color w:val="5F5F5F" w:themeColor="text1" w:themeShade="BF"/>
          <w:sz w:val="24"/>
          <w:szCs w:val="24"/>
        </w:rPr>
        <w:t>Senior safeguarding leadership:</w:t>
      </w:r>
      <w:r w:rsidRPr="7D993E0E">
        <w:rPr>
          <w:rFonts w:cstheme="minorBidi"/>
          <w:color w:val="5F5F5F" w:themeColor="text1" w:themeShade="BF"/>
          <w:sz w:val="24"/>
          <w:szCs w:val="24"/>
        </w:rPr>
        <w:t xml:space="preserve"> Substantial experience operating at a senior level in safeguarding, protection, quality, clinical governance or social care practice, with responsibility for shaping organisational standards, strategy and decision making. </w:t>
      </w:r>
    </w:p>
    <w:p w14:paraId="1F20AA5F" w14:textId="5D79B260" w:rsidR="008808E4" w:rsidRPr="002F35C9" w:rsidRDefault="008808E4" w:rsidP="7D993E0E">
      <w:pPr>
        <w:pStyle w:val="li1"/>
        <w:numPr>
          <w:ilvl w:val="0"/>
          <w:numId w:val="6"/>
        </w:numPr>
        <w:ind w:right="522"/>
        <w:jc w:val="both"/>
        <w:rPr>
          <w:rFonts w:cstheme="minorBidi"/>
          <w:b/>
          <w:bCs/>
          <w:color w:val="5F5F5F"/>
          <w:kern w:val="2"/>
          <w:sz w:val="24"/>
          <w:szCs w:val="24"/>
          <w14:ligatures w14:val="standardContextual"/>
        </w:rPr>
      </w:pPr>
      <w:r w:rsidRPr="7D993E0E">
        <w:rPr>
          <w:rFonts w:cstheme="minorBidi"/>
          <w:b/>
          <w:bCs/>
          <w:color w:val="5F5F5F" w:themeColor="text1" w:themeShade="BF"/>
          <w:sz w:val="24"/>
          <w:szCs w:val="24"/>
        </w:rPr>
        <w:t>Strategic and multi-jurisdictional practice:</w:t>
      </w:r>
      <w:r w:rsidRPr="7D993E0E">
        <w:rPr>
          <w:rFonts w:cstheme="minorBidi"/>
          <w:color w:val="5F5F5F" w:themeColor="text1" w:themeShade="BF"/>
          <w:sz w:val="24"/>
          <w:szCs w:val="24"/>
        </w:rPr>
        <w:t xml:space="preserve"> Experience developing or improving safeguarding strategies, frameworks or operating models within a complex organisation, with sound knowledge of safeguarding responsibilities across England and Scotland. </w:t>
      </w:r>
    </w:p>
    <w:p w14:paraId="5A1DACAD" w14:textId="6CA2E603" w:rsidR="008808E4" w:rsidRPr="002F35C9" w:rsidRDefault="008808E4" w:rsidP="7D993E0E">
      <w:pPr>
        <w:pStyle w:val="li1"/>
        <w:numPr>
          <w:ilvl w:val="0"/>
          <w:numId w:val="6"/>
        </w:numPr>
        <w:ind w:right="522"/>
        <w:jc w:val="both"/>
        <w:rPr>
          <w:rFonts w:cstheme="minorBidi"/>
          <w:b/>
          <w:bCs/>
          <w:color w:val="5F5F5F"/>
          <w:kern w:val="2"/>
          <w:sz w:val="24"/>
          <w:szCs w:val="24"/>
          <w14:ligatures w14:val="standardContextual"/>
        </w:rPr>
      </w:pPr>
      <w:r w:rsidRPr="7D993E0E">
        <w:rPr>
          <w:rFonts w:cstheme="minorBidi"/>
          <w:b/>
          <w:bCs/>
          <w:color w:val="5F5F5F" w:themeColor="text1" w:themeShade="BF"/>
          <w:sz w:val="24"/>
          <w:szCs w:val="24"/>
        </w:rPr>
        <w:t>Complex case and legal literacy:</w:t>
      </w:r>
      <w:r w:rsidRPr="7D993E0E">
        <w:rPr>
          <w:rFonts w:cstheme="minorBidi"/>
          <w:color w:val="5F5F5F" w:themeColor="text1" w:themeShade="BF"/>
          <w:sz w:val="24"/>
          <w:szCs w:val="24"/>
        </w:rPr>
        <w:t xml:space="preserve"> Experience advising on complex, high-risk or sensitive safeguarding matters, with strong understanding of relevant legal and ethical frameworks including mental capacity, Adults with Incapacity, consent, information sharing, human rights, professional accountability and least restrictive practice. </w:t>
      </w:r>
    </w:p>
    <w:p w14:paraId="1FD61541" w14:textId="0914DFA5" w:rsidR="008808E4" w:rsidRPr="002F35C9" w:rsidRDefault="008808E4" w:rsidP="7D993E0E">
      <w:pPr>
        <w:pStyle w:val="li1"/>
        <w:numPr>
          <w:ilvl w:val="0"/>
          <w:numId w:val="6"/>
        </w:numPr>
        <w:ind w:right="522"/>
        <w:jc w:val="both"/>
        <w:rPr>
          <w:rFonts w:cstheme="minorBidi"/>
          <w:b/>
          <w:bCs/>
          <w:color w:val="5F5F5F"/>
          <w:kern w:val="2"/>
          <w:sz w:val="24"/>
          <w:szCs w:val="24"/>
          <w14:ligatures w14:val="standardContextual"/>
        </w:rPr>
      </w:pPr>
      <w:r w:rsidRPr="7D993E0E">
        <w:rPr>
          <w:rFonts w:cstheme="minorBidi"/>
          <w:b/>
          <w:bCs/>
          <w:color w:val="5F5F5F" w:themeColor="text1" w:themeShade="BF"/>
          <w:sz w:val="24"/>
          <w:szCs w:val="24"/>
        </w:rPr>
        <w:t>Governance, assurance and improvement:</w:t>
      </w:r>
      <w:r w:rsidRPr="7D993E0E">
        <w:rPr>
          <w:rFonts w:cstheme="minorBidi"/>
          <w:color w:val="5F5F5F" w:themeColor="text1" w:themeShade="BF"/>
          <w:sz w:val="24"/>
          <w:szCs w:val="24"/>
        </w:rPr>
        <w:t xml:space="preserve"> Experience using governance, audit, reviews, incidents, complaints, inspections, thematic analysis and data to evidence safeguarding effectiveness, identify learning and drive measurable improvement. </w:t>
      </w:r>
    </w:p>
    <w:p w14:paraId="46F564E4" w14:textId="17D83D23" w:rsidR="008808E4" w:rsidRPr="002F35C9" w:rsidRDefault="008808E4" w:rsidP="7D993E0E">
      <w:pPr>
        <w:pStyle w:val="li1"/>
        <w:numPr>
          <w:ilvl w:val="0"/>
          <w:numId w:val="6"/>
        </w:numPr>
        <w:ind w:right="522"/>
        <w:jc w:val="both"/>
        <w:rPr>
          <w:rFonts w:cstheme="minorBidi"/>
          <w:b/>
          <w:bCs/>
          <w:color w:val="5F5F5F"/>
          <w:kern w:val="2"/>
          <w:sz w:val="24"/>
          <w:szCs w:val="24"/>
          <w14:ligatures w14:val="standardContextual"/>
        </w:rPr>
      </w:pPr>
      <w:r w:rsidRPr="7D993E0E">
        <w:rPr>
          <w:rFonts w:cstheme="minorBidi"/>
          <w:b/>
          <w:bCs/>
          <w:color w:val="5F5F5F" w:themeColor="text1" w:themeShade="BF"/>
          <w:sz w:val="24"/>
          <w:szCs w:val="24"/>
        </w:rPr>
        <w:t>Regulatory and partnership working:</w:t>
      </w:r>
      <w:r w:rsidRPr="7D993E0E">
        <w:rPr>
          <w:rFonts w:cstheme="minorBidi"/>
          <w:color w:val="5F5F5F" w:themeColor="text1" w:themeShade="BF"/>
          <w:sz w:val="24"/>
          <w:szCs w:val="24"/>
        </w:rPr>
        <w:t xml:space="preserve"> Experience working with regulators, local authorities, safeguarding partnerships, protection committees, police or other statutory agencies to support effective multi-agency safeguarding practice. </w:t>
      </w:r>
    </w:p>
    <w:p w14:paraId="365673D1" w14:textId="438B3572" w:rsidR="008808E4" w:rsidRPr="002F35C9" w:rsidRDefault="008808E4" w:rsidP="7D993E0E">
      <w:pPr>
        <w:pStyle w:val="li1"/>
        <w:numPr>
          <w:ilvl w:val="0"/>
          <w:numId w:val="6"/>
        </w:numPr>
        <w:ind w:right="522"/>
        <w:jc w:val="both"/>
        <w:rPr>
          <w:rFonts w:cstheme="minorBidi"/>
          <w:b/>
          <w:bCs/>
          <w:color w:val="5F5F5F"/>
          <w:kern w:val="2"/>
          <w:sz w:val="24"/>
          <w:szCs w:val="24"/>
          <w14:ligatures w14:val="standardContextual"/>
        </w:rPr>
      </w:pPr>
      <w:r w:rsidRPr="7D993E0E">
        <w:rPr>
          <w:rFonts w:cstheme="minorBidi"/>
          <w:b/>
          <w:bCs/>
          <w:color w:val="5F5F5F" w:themeColor="text1" w:themeShade="BF"/>
          <w:sz w:val="24"/>
          <w:szCs w:val="24"/>
        </w:rPr>
        <w:t>Policy, practice and workforce capability:</w:t>
      </w:r>
      <w:r w:rsidRPr="7D993E0E">
        <w:rPr>
          <w:rFonts w:cstheme="minorBidi"/>
          <w:color w:val="5F5F5F" w:themeColor="text1" w:themeShade="BF"/>
          <w:sz w:val="24"/>
          <w:szCs w:val="24"/>
        </w:rPr>
        <w:t xml:space="preserve"> Experience translating legislation, guidance and organisational learning into clear policies, procedures, practice resources, briefings or learning frameworks that improve safeguarding confidence, competence and accountability. </w:t>
      </w:r>
    </w:p>
    <w:p w14:paraId="061EDA30" w14:textId="5B246F7D" w:rsidR="008808E4" w:rsidRPr="002F35C9" w:rsidRDefault="008808E4" w:rsidP="7D993E0E">
      <w:pPr>
        <w:pStyle w:val="li1"/>
        <w:numPr>
          <w:ilvl w:val="0"/>
          <w:numId w:val="6"/>
        </w:numPr>
        <w:ind w:right="522"/>
        <w:jc w:val="both"/>
        <w:rPr>
          <w:rFonts w:cstheme="minorBidi"/>
          <w:b/>
          <w:bCs/>
          <w:color w:val="5F5F5F"/>
          <w:kern w:val="2"/>
          <w:sz w:val="24"/>
          <w:szCs w:val="24"/>
          <w14:ligatures w14:val="standardContextual"/>
        </w:rPr>
      </w:pPr>
      <w:r w:rsidRPr="7D993E0E">
        <w:rPr>
          <w:rFonts w:cstheme="minorBidi"/>
          <w:b/>
          <w:bCs/>
          <w:color w:val="5F5F5F" w:themeColor="text1" w:themeShade="BF"/>
          <w:sz w:val="24"/>
          <w:szCs w:val="24"/>
        </w:rPr>
        <w:t>Safeguarding risk themes:</w:t>
      </w:r>
      <w:r w:rsidRPr="7D993E0E">
        <w:rPr>
          <w:rFonts w:cstheme="minorBidi"/>
          <w:color w:val="5F5F5F" w:themeColor="text1" w:themeShade="BF"/>
          <w:sz w:val="24"/>
          <w:szCs w:val="24"/>
        </w:rPr>
        <w:t xml:space="preserve"> Strong knowledge of key safeguarding risks such as neglect, exploitation, domestic abuse, coercive control, financial harm, organisational abuse, self-neglect, modern slavery, online harm and contextual safeguarding. </w:t>
      </w:r>
    </w:p>
    <w:p w14:paraId="047FC277" w14:textId="4A802A7A" w:rsidR="008808E4" w:rsidRPr="002F35C9" w:rsidRDefault="008808E4" w:rsidP="7D993E0E">
      <w:pPr>
        <w:pStyle w:val="li1"/>
        <w:numPr>
          <w:ilvl w:val="0"/>
          <w:numId w:val="6"/>
        </w:numPr>
        <w:ind w:right="522"/>
        <w:jc w:val="both"/>
        <w:rPr>
          <w:rFonts w:cstheme="minorBidi"/>
          <w:b/>
          <w:bCs/>
          <w:color w:val="5F5F5F"/>
          <w:kern w:val="2"/>
          <w:sz w:val="24"/>
          <w:szCs w:val="24"/>
          <w14:ligatures w14:val="standardContextual"/>
        </w:rPr>
      </w:pPr>
      <w:r w:rsidRPr="7D993E0E">
        <w:rPr>
          <w:rFonts w:cstheme="minorBidi"/>
          <w:b/>
          <w:bCs/>
          <w:color w:val="5F5F5F" w:themeColor="text1" w:themeShade="BF"/>
          <w:sz w:val="24"/>
          <w:szCs w:val="24"/>
        </w:rPr>
        <w:t>Senior influence:</w:t>
      </w:r>
      <w:r w:rsidRPr="7D993E0E">
        <w:rPr>
          <w:rFonts w:cstheme="minorBidi"/>
          <w:color w:val="5F5F5F" w:themeColor="text1" w:themeShade="BF"/>
          <w:sz w:val="24"/>
          <w:szCs w:val="24"/>
        </w:rPr>
        <w:t xml:space="preserve"> Experience advising, coaching and constructively challenging senior leaders and operational teams to support defensible, person-centred and legally sound safeguarding decisions. </w:t>
      </w:r>
    </w:p>
    <w:p w14:paraId="7C6D4274" w14:textId="426B14BC" w:rsidR="00404DFF" w:rsidRPr="00623CFC" w:rsidRDefault="00413196" w:rsidP="1FE1530C">
      <w:pPr>
        <w:rPr>
          <w:rFonts w:cstheme="minorBidi"/>
          <w:b/>
          <w:bCs/>
          <w:color w:val="7F7F7F" w:themeColor="text1"/>
          <w:sz w:val="32"/>
          <w:szCs w:val="32"/>
          <w:lang w:eastAsia="en-GB"/>
        </w:rPr>
      </w:pPr>
      <w:r w:rsidRPr="1FE1530C">
        <w:rPr>
          <w:rFonts w:cstheme="minorBidi"/>
          <w:b/>
          <w:bCs/>
          <w:color w:val="7F7F7F" w:themeColor="text1"/>
          <w:sz w:val="32"/>
          <w:szCs w:val="32"/>
          <w:lang w:eastAsia="en-GB"/>
        </w:rPr>
        <w:t xml:space="preserve">Competencies, </w:t>
      </w:r>
      <w:r w:rsidR="00081892" w:rsidRPr="1FE1530C">
        <w:rPr>
          <w:rFonts w:cstheme="minorBidi"/>
          <w:b/>
          <w:bCs/>
          <w:color w:val="7F7F7F" w:themeColor="text1"/>
          <w:sz w:val="32"/>
          <w:szCs w:val="32"/>
          <w:lang w:eastAsia="en-GB"/>
        </w:rPr>
        <w:t>Skills</w:t>
      </w:r>
      <w:r w:rsidR="00D8225D" w:rsidRPr="1FE1530C">
        <w:rPr>
          <w:rFonts w:cstheme="minorBidi"/>
          <w:b/>
          <w:bCs/>
          <w:color w:val="7F7F7F" w:themeColor="text1"/>
          <w:sz w:val="32"/>
          <w:szCs w:val="32"/>
          <w:lang w:eastAsia="en-GB"/>
        </w:rPr>
        <w:t>,</w:t>
      </w:r>
      <w:r w:rsidR="00081892" w:rsidRPr="1FE1530C">
        <w:rPr>
          <w:rFonts w:cstheme="minorBidi"/>
          <w:b/>
          <w:bCs/>
          <w:color w:val="7F7F7F" w:themeColor="text1"/>
          <w:sz w:val="32"/>
          <w:szCs w:val="32"/>
          <w:lang w:eastAsia="en-GB"/>
        </w:rPr>
        <w:t xml:space="preserve"> and </w:t>
      </w:r>
      <w:r w:rsidR="00111CE0" w:rsidRPr="1FE1530C">
        <w:rPr>
          <w:rFonts w:cstheme="minorBidi"/>
          <w:b/>
          <w:bCs/>
          <w:color w:val="7F7F7F" w:themeColor="text1"/>
          <w:sz w:val="32"/>
          <w:szCs w:val="32"/>
          <w:lang w:eastAsia="en-GB"/>
        </w:rPr>
        <w:t>A</w:t>
      </w:r>
      <w:r w:rsidR="00081892" w:rsidRPr="1FE1530C">
        <w:rPr>
          <w:rFonts w:cstheme="minorBidi"/>
          <w:b/>
          <w:bCs/>
          <w:color w:val="7F7F7F" w:themeColor="text1"/>
          <w:sz w:val="32"/>
          <w:szCs w:val="32"/>
          <w:lang w:eastAsia="en-GB"/>
        </w:rPr>
        <w:t>bilities</w:t>
      </w:r>
      <w:r w:rsidR="0038408C" w:rsidRPr="1FE1530C">
        <w:rPr>
          <w:rFonts w:cstheme="minorBidi"/>
          <w:b/>
          <w:bCs/>
          <w:color w:val="7F7F7F" w:themeColor="text1"/>
          <w:sz w:val="32"/>
          <w:szCs w:val="32"/>
          <w:lang w:eastAsia="en-GB"/>
        </w:rPr>
        <w:t xml:space="preserve"> </w:t>
      </w:r>
      <w:r w:rsidR="0038408C" w:rsidRPr="1FE1530C">
        <w:rPr>
          <w:rFonts w:cstheme="minorBidi"/>
          <w:b/>
          <w:bCs/>
          <w:color w:val="ED6898" w:themeColor="accent1"/>
          <w:sz w:val="24"/>
          <w:lang w:eastAsia="en-GB"/>
        </w:rPr>
        <w:t>(e essential; d desirable)</w:t>
      </w:r>
    </w:p>
    <w:p w14:paraId="2878730B" w14:textId="2FC2406E"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Strategic Judgement:</w:t>
      </w:r>
      <w:r w:rsidRPr="002F35C9">
        <w:rPr>
          <w:color w:val="5F5F5F" w:themeColor="text1" w:themeShade="BF"/>
          <w:sz w:val="24"/>
          <w:szCs w:val="24"/>
        </w:rPr>
        <w:t xml:space="preserve"> Ability to interpret complex safeguarding, regulatory and organisational information and use it to shape clear priorities, proportionate decisions and long-term organisational direction.</w:t>
      </w:r>
    </w:p>
    <w:p w14:paraId="2FE22E8F"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Professional Authority:</w:t>
      </w:r>
      <w:r w:rsidRPr="002F35C9">
        <w:rPr>
          <w:color w:val="5F5F5F" w:themeColor="text1" w:themeShade="BF"/>
          <w:sz w:val="24"/>
          <w:szCs w:val="24"/>
        </w:rPr>
        <w:t xml:space="preserve"> Ability to provide credible specialist leadership, advice and challenge in high-risk safeguarding situations while maintaining trust, confidence and professional integrity.</w:t>
      </w:r>
    </w:p>
    <w:p w14:paraId="1320FB52"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Analytical Thinking:</w:t>
      </w:r>
      <w:r w:rsidRPr="002F35C9">
        <w:rPr>
          <w:color w:val="5F5F5F" w:themeColor="text1" w:themeShade="BF"/>
          <w:sz w:val="24"/>
          <w:szCs w:val="24"/>
        </w:rPr>
        <w:t xml:space="preserve"> Ability to identify patterns, themes, risks and root causes from safeguarding activity, assurance findings and organisational learning to support evidence-based improvement.</w:t>
      </w:r>
    </w:p>
    <w:p w14:paraId="73562452"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 xml:space="preserve">Decision Quality: </w:t>
      </w:r>
      <w:r w:rsidRPr="002F35C9">
        <w:rPr>
          <w:color w:val="5F5F5F" w:themeColor="text1" w:themeShade="BF"/>
          <w:sz w:val="24"/>
          <w:szCs w:val="24"/>
        </w:rPr>
        <w:t>Ability to make balanced, defensible and person-centred decisions in complex or ambiguous circumstances where legal, ethical, operational and human rights considerations intersect.</w:t>
      </w:r>
    </w:p>
    <w:p w14:paraId="4ABC4C15"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Influencing at Senior Level:</w:t>
      </w:r>
      <w:r w:rsidRPr="002F35C9">
        <w:rPr>
          <w:color w:val="5F5F5F" w:themeColor="text1" w:themeShade="BF"/>
          <w:sz w:val="24"/>
          <w:szCs w:val="24"/>
        </w:rPr>
        <w:t xml:space="preserve"> Ability to engage, advise and influence Executive leaders, Board members and senior managers so that safeguarding remains visible, understood and acted upon.</w:t>
      </w:r>
    </w:p>
    <w:p w14:paraId="34BFA9DB" w14:textId="15EFE5D6"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Constructive Challenge:</w:t>
      </w:r>
      <w:r w:rsidRPr="002F35C9">
        <w:rPr>
          <w:color w:val="5F5F5F" w:themeColor="text1" w:themeShade="BF"/>
          <w:sz w:val="24"/>
          <w:szCs w:val="24"/>
        </w:rPr>
        <w:t xml:space="preserve"> Ability to challenge practice, assumptions or decision making respectfully and confidently </w:t>
      </w:r>
      <w:r w:rsidR="002F35C9" w:rsidRPr="002F35C9">
        <w:rPr>
          <w:color w:val="5F5F5F" w:themeColor="text1" w:themeShade="BF"/>
          <w:sz w:val="24"/>
          <w:szCs w:val="24"/>
        </w:rPr>
        <w:t>were</w:t>
      </w:r>
      <w:r w:rsidRPr="002F35C9">
        <w:rPr>
          <w:color w:val="5F5F5F" w:themeColor="text1" w:themeShade="BF"/>
          <w:sz w:val="24"/>
          <w:szCs w:val="24"/>
        </w:rPr>
        <w:t xml:space="preserve"> safeguarding standards, rights or organisational responsibilities may be compromised.</w:t>
      </w:r>
    </w:p>
    <w:p w14:paraId="37E40370"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Systems Leadership:</w:t>
      </w:r>
      <w:r w:rsidRPr="002F35C9">
        <w:rPr>
          <w:color w:val="5F5F5F" w:themeColor="text1" w:themeShade="BF"/>
          <w:sz w:val="24"/>
          <w:szCs w:val="24"/>
        </w:rPr>
        <w:t xml:space="preserve"> Ability to work across organisational boundaries, functions and jurisdictions to align safeguarding practice, governance and improvement activity within a complex operating environment.</w:t>
      </w:r>
    </w:p>
    <w:p w14:paraId="4164A11A"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Partnership Building:</w:t>
      </w:r>
      <w:r w:rsidRPr="002F35C9">
        <w:rPr>
          <w:color w:val="5F5F5F" w:themeColor="text1" w:themeShade="BF"/>
          <w:sz w:val="24"/>
          <w:szCs w:val="24"/>
        </w:rPr>
        <w:t xml:space="preserve"> Ability to build effective working relationships with statutory agencies, regulators, safeguarding partnerships and external stakeholders to support coordinated and credible safeguarding responses.</w:t>
      </w:r>
    </w:p>
    <w:p w14:paraId="4C852BE0"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Communication Clarity:</w:t>
      </w:r>
      <w:r w:rsidRPr="002F35C9">
        <w:rPr>
          <w:color w:val="5F5F5F" w:themeColor="text1" w:themeShade="BF"/>
          <w:sz w:val="24"/>
          <w:szCs w:val="24"/>
        </w:rPr>
        <w:t xml:space="preserve"> Ability to translate complex legal, professional and safeguarding concepts into clear, accessible advice, guidance, reports and briefings for varied audiences.</w:t>
      </w:r>
    </w:p>
    <w:p w14:paraId="2BF10A84"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Learning Facilitation:</w:t>
      </w:r>
      <w:r w:rsidRPr="002F35C9">
        <w:rPr>
          <w:color w:val="5F5F5F" w:themeColor="text1" w:themeShade="BF"/>
          <w:sz w:val="24"/>
          <w:szCs w:val="24"/>
        </w:rPr>
        <w:t xml:space="preserve"> Ability to design and deliver engaging learning, briefings and professional development activity that strengthens confidence, competence and accountability across the workforce.</w:t>
      </w:r>
    </w:p>
    <w:p w14:paraId="592D3122"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lastRenderedPageBreak/>
        <w:t>Coaching and Mentoring:</w:t>
      </w:r>
      <w:r w:rsidRPr="002F35C9">
        <w:rPr>
          <w:color w:val="5F5F5F" w:themeColor="text1" w:themeShade="BF"/>
          <w:sz w:val="24"/>
          <w:szCs w:val="24"/>
        </w:rPr>
        <w:t xml:space="preserve"> Ability to support leaders and colleagues to develop professional judgement, reflective practice and confidence in managing complex safeguarding concerns.</w:t>
      </w:r>
    </w:p>
    <w:p w14:paraId="35C2D49F"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Quality Improvement:</w:t>
      </w:r>
      <w:r w:rsidRPr="002F35C9">
        <w:rPr>
          <w:color w:val="5F5F5F" w:themeColor="text1" w:themeShade="BF"/>
          <w:sz w:val="24"/>
          <w:szCs w:val="24"/>
        </w:rPr>
        <w:t xml:space="preserve"> Ability to convert reviews, audits, incidents and assurance findings into practical, measurable improvements that strengthen safeguarding practice and reduce recurrence of harm.</w:t>
      </w:r>
    </w:p>
    <w:p w14:paraId="0E63A77D"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Policy Writing:</w:t>
      </w:r>
      <w:r w:rsidRPr="002F35C9">
        <w:rPr>
          <w:color w:val="5F5F5F" w:themeColor="text1" w:themeShade="BF"/>
          <w:sz w:val="24"/>
          <w:szCs w:val="24"/>
        </w:rPr>
        <w:t xml:space="preserve"> Ability to produce clear, practical and legally informed policies, procedures, standards and guidance that support consistent safeguarding practice.</w:t>
      </w:r>
    </w:p>
    <w:p w14:paraId="201D2414"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Risk Management:</w:t>
      </w:r>
      <w:r w:rsidRPr="002F35C9">
        <w:rPr>
          <w:color w:val="5F5F5F" w:themeColor="text1" w:themeShade="BF"/>
          <w:sz w:val="24"/>
          <w:szCs w:val="24"/>
        </w:rPr>
        <w:t xml:space="preserve"> Ability to recognise, assess and respond to safeguarding, organisational and reputational risk while balancing safety, autonomy, dignity and least restrictive practice.</w:t>
      </w:r>
    </w:p>
    <w:p w14:paraId="18FDD98D"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Emotional Resilience:</w:t>
      </w:r>
      <w:r w:rsidRPr="002F35C9">
        <w:rPr>
          <w:color w:val="5F5F5F" w:themeColor="text1" w:themeShade="BF"/>
          <w:sz w:val="24"/>
          <w:szCs w:val="24"/>
        </w:rPr>
        <w:t xml:space="preserve"> Ability to remain calm, objective and effective when dealing with distressing, sensitive or high-pressure safeguarding matters.</w:t>
      </w:r>
    </w:p>
    <w:p w14:paraId="5D8FB83C"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Professional Curiosity:</w:t>
      </w:r>
      <w:r w:rsidRPr="002F35C9">
        <w:rPr>
          <w:color w:val="5F5F5F" w:themeColor="text1" w:themeShade="BF"/>
          <w:sz w:val="24"/>
          <w:szCs w:val="24"/>
        </w:rPr>
        <w:t xml:space="preserve"> Ability to ask appropriate questions, test assumptions and seek further evidence where information is incomplete, inconsistent or concerning.</w:t>
      </w:r>
    </w:p>
    <w:p w14:paraId="6D9BB09C"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Ethical Practice:</w:t>
      </w:r>
      <w:r w:rsidRPr="002F35C9">
        <w:rPr>
          <w:color w:val="5F5F5F" w:themeColor="text1" w:themeShade="BF"/>
          <w:sz w:val="24"/>
          <w:szCs w:val="24"/>
        </w:rPr>
        <w:t xml:space="preserve"> Ability to uphold human rights, dignity, equality, inclusion and person-centred practice when advising on safeguarding and protection matters.</w:t>
      </w:r>
    </w:p>
    <w:p w14:paraId="08D33036"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Collaborative Working:</w:t>
      </w:r>
      <w:r w:rsidRPr="002F35C9">
        <w:rPr>
          <w:color w:val="5F5F5F" w:themeColor="text1" w:themeShade="BF"/>
          <w:sz w:val="24"/>
          <w:szCs w:val="24"/>
        </w:rPr>
        <w:t xml:space="preserve"> Ability to work effectively with operational, quality, health, learning, people and corporate colleagues to embed safeguarding as a shared organisational responsibility.</w:t>
      </w:r>
    </w:p>
    <w:p w14:paraId="28ED2B82" w14:textId="77777777" w:rsidR="007C2F87" w:rsidRPr="002F35C9" w:rsidRDefault="007C2F87" w:rsidP="002F35C9">
      <w:pPr>
        <w:pStyle w:val="li1"/>
        <w:numPr>
          <w:ilvl w:val="0"/>
          <w:numId w:val="3"/>
        </w:numPr>
        <w:spacing w:before="0" w:beforeAutospacing="0"/>
        <w:ind w:left="709" w:hanging="425"/>
        <w:jc w:val="both"/>
        <w:rPr>
          <w:color w:val="5F5F5F" w:themeColor="text1" w:themeShade="BF"/>
          <w:sz w:val="24"/>
          <w:szCs w:val="24"/>
        </w:rPr>
      </w:pPr>
      <w:r w:rsidRPr="002F35C9">
        <w:rPr>
          <w:b/>
          <w:bCs/>
          <w:color w:val="5F5F5F" w:themeColor="text1" w:themeShade="BF"/>
          <w:sz w:val="24"/>
          <w:szCs w:val="24"/>
        </w:rPr>
        <w:t>Report Writing:</w:t>
      </w:r>
      <w:r w:rsidRPr="002F35C9">
        <w:rPr>
          <w:color w:val="5F5F5F" w:themeColor="text1" w:themeShade="BF"/>
          <w:sz w:val="24"/>
          <w:szCs w:val="24"/>
        </w:rPr>
        <w:t xml:space="preserve"> Ability to produce concise, evidence-based and balanced reports that provide clear assurance, identify risks and support informed decision making.</w:t>
      </w:r>
    </w:p>
    <w:p w14:paraId="558F521D" w14:textId="2DAAF44B" w:rsidR="003149C8" w:rsidRPr="002F35C9" w:rsidRDefault="007C2F87" w:rsidP="002F35C9">
      <w:pPr>
        <w:pStyle w:val="li1"/>
        <w:numPr>
          <w:ilvl w:val="0"/>
          <w:numId w:val="3"/>
        </w:numPr>
        <w:spacing w:before="0" w:beforeAutospacing="0" w:after="0" w:afterAutospacing="0"/>
        <w:ind w:left="709" w:hanging="425"/>
        <w:jc w:val="both"/>
        <w:rPr>
          <w:color w:val="5F5F5F" w:themeColor="text1" w:themeShade="BF"/>
          <w:sz w:val="24"/>
          <w:szCs w:val="24"/>
        </w:rPr>
      </w:pPr>
      <w:r w:rsidRPr="002F35C9">
        <w:rPr>
          <w:b/>
          <w:bCs/>
          <w:color w:val="5F5F5F" w:themeColor="text1" w:themeShade="BF"/>
          <w:sz w:val="24"/>
          <w:szCs w:val="24"/>
        </w:rPr>
        <w:t>Prioritisation:</w:t>
      </w:r>
      <w:r w:rsidRPr="002F35C9">
        <w:rPr>
          <w:color w:val="5F5F5F" w:themeColor="text1" w:themeShade="BF"/>
          <w:sz w:val="24"/>
          <w:szCs w:val="24"/>
        </w:rPr>
        <w:t xml:space="preserve"> Ability to manage competing demands, urgent safeguarding issues and strategic priorities while maintaining quality, focus and professional oversight.</w:t>
      </w:r>
    </w:p>
    <w:p w14:paraId="73B5C987" w14:textId="745A3DEF" w:rsidR="002F35C9" w:rsidRDefault="002F35C9" w:rsidP="1FE1530C">
      <w:pPr>
        <w:spacing w:after="160" w:line="259" w:lineRule="auto"/>
        <w:ind w:left="709" w:hanging="425"/>
        <w:jc w:val="both"/>
        <w:rPr>
          <w:rFonts w:ascii="Calibri" w:hAnsi="Calibri" w:cs="Calibri"/>
          <w:sz w:val="24"/>
          <w:lang w:eastAsia="en-GB"/>
        </w:rPr>
      </w:pPr>
    </w:p>
    <w:p w14:paraId="129F944C" w14:textId="2AA20888" w:rsidR="00404DFF" w:rsidRPr="0038408C" w:rsidRDefault="00130AC1" w:rsidP="1FE1530C">
      <w:pPr>
        <w:spacing w:line="259" w:lineRule="auto"/>
        <w:rPr>
          <w:rFonts w:ascii="Calibri" w:hAnsi="Calibri" w:cs="Calibri"/>
          <w:b/>
          <w:bCs/>
          <w:color w:val="7F7F7F" w:themeColor="text1"/>
          <w:sz w:val="24"/>
          <w:lang w:eastAsia="en-GB"/>
        </w:rPr>
      </w:pPr>
      <w:r w:rsidRPr="1FE1530C">
        <w:rPr>
          <w:rFonts w:cstheme="minorBidi"/>
          <w:b/>
          <w:bCs/>
          <w:color w:val="7F7F7F" w:themeColor="text1"/>
          <w:sz w:val="32"/>
          <w:szCs w:val="32"/>
          <w:lang w:eastAsia="en-GB"/>
        </w:rPr>
        <w:t>Personal Attributes</w:t>
      </w:r>
      <w:r w:rsidR="0038408C" w:rsidRPr="1FE1530C">
        <w:rPr>
          <w:rFonts w:cstheme="minorBidi"/>
          <w:b/>
          <w:bCs/>
          <w:color w:val="7F7F7F" w:themeColor="text1"/>
          <w:sz w:val="32"/>
          <w:szCs w:val="32"/>
          <w:lang w:eastAsia="en-GB"/>
        </w:rPr>
        <w:t xml:space="preserve"> </w:t>
      </w:r>
      <w:r w:rsidR="0038408C" w:rsidRPr="1FE1530C">
        <w:rPr>
          <w:rFonts w:cstheme="minorBidi"/>
          <w:b/>
          <w:bCs/>
          <w:color w:val="ED6898" w:themeColor="accent1"/>
          <w:sz w:val="24"/>
          <w:lang w:eastAsia="en-GB"/>
        </w:rPr>
        <w:t>(e essential; d desirable)</w:t>
      </w:r>
    </w:p>
    <w:p w14:paraId="3BC30FD0" w14:textId="5CEC089B" w:rsidR="00460F5C" w:rsidRPr="00460F5C" w:rsidRDefault="00460F5C" w:rsidP="1FE1530C">
      <w:pPr>
        <w:pStyle w:val="li1"/>
        <w:numPr>
          <w:ilvl w:val="0"/>
          <w:numId w:val="5"/>
        </w:numPr>
        <w:tabs>
          <w:tab w:val="left" w:pos="709"/>
        </w:tabs>
        <w:spacing w:before="0" w:beforeAutospacing="0" w:after="0" w:afterAutospacing="0"/>
        <w:ind w:left="709" w:hanging="425"/>
        <w:jc w:val="both"/>
        <w:rPr>
          <w:color w:val="5F5F5F" w:themeColor="text1" w:themeShade="BF"/>
          <w:sz w:val="24"/>
          <w:szCs w:val="24"/>
        </w:rPr>
      </w:pPr>
      <w:r w:rsidRPr="1FE1530C">
        <w:rPr>
          <w:b/>
          <w:bCs/>
          <w:color w:val="5F5F5F" w:themeColor="text1" w:themeShade="BF"/>
          <w:sz w:val="24"/>
          <w:szCs w:val="24"/>
        </w:rPr>
        <w:t>Values-led:</w:t>
      </w:r>
      <w:r w:rsidRPr="1FE1530C">
        <w:rPr>
          <w:color w:val="5F5F5F" w:themeColor="text1" w:themeShade="BF"/>
          <w:sz w:val="24"/>
          <w:szCs w:val="24"/>
        </w:rPr>
        <w:t xml:space="preserve"> Demonstrates a strong personal commitment to dignity, human rights, inclusion, safety and the voices of people supported.</w:t>
      </w:r>
    </w:p>
    <w:p w14:paraId="45428417" w14:textId="77777777" w:rsidR="00460F5C" w:rsidRPr="00460F5C" w:rsidRDefault="00460F5C" w:rsidP="1FE1530C">
      <w:pPr>
        <w:pStyle w:val="li1"/>
        <w:numPr>
          <w:ilvl w:val="0"/>
          <w:numId w:val="5"/>
        </w:numPr>
        <w:tabs>
          <w:tab w:val="left" w:pos="709"/>
        </w:tabs>
        <w:spacing w:before="0" w:beforeAutospacing="0" w:after="0" w:afterAutospacing="0"/>
        <w:ind w:left="709" w:hanging="425"/>
        <w:jc w:val="both"/>
        <w:rPr>
          <w:color w:val="5F5F5F" w:themeColor="text1" w:themeShade="BF"/>
          <w:sz w:val="24"/>
          <w:szCs w:val="24"/>
        </w:rPr>
      </w:pPr>
      <w:r w:rsidRPr="1FE1530C">
        <w:rPr>
          <w:b/>
          <w:bCs/>
          <w:color w:val="5F5F5F" w:themeColor="text1" w:themeShade="BF"/>
          <w:sz w:val="24"/>
          <w:szCs w:val="24"/>
        </w:rPr>
        <w:t>Courageous:</w:t>
      </w:r>
      <w:r w:rsidRPr="1FE1530C">
        <w:rPr>
          <w:color w:val="5F5F5F" w:themeColor="text1" w:themeShade="BF"/>
          <w:sz w:val="24"/>
          <w:szCs w:val="24"/>
        </w:rPr>
        <w:t xml:space="preserve"> Is willing to provide professional challenge, escalate concerns and make difficult decisions where safeguarding standards or people’s rights may be at risk.</w:t>
      </w:r>
    </w:p>
    <w:p w14:paraId="23D244EB" w14:textId="77777777" w:rsidR="00460F5C" w:rsidRPr="00460F5C" w:rsidRDefault="00460F5C" w:rsidP="002F35C9">
      <w:pPr>
        <w:pStyle w:val="li1"/>
        <w:numPr>
          <w:ilvl w:val="0"/>
          <w:numId w:val="5"/>
        </w:numPr>
        <w:tabs>
          <w:tab w:val="left" w:pos="709"/>
        </w:tabs>
        <w:spacing w:before="0" w:beforeAutospacing="0"/>
        <w:ind w:left="709" w:hanging="425"/>
        <w:jc w:val="both"/>
        <w:rPr>
          <w:color w:val="5F5F5F" w:themeColor="text1" w:themeShade="BF"/>
          <w:sz w:val="24"/>
          <w:szCs w:val="24"/>
        </w:rPr>
      </w:pPr>
      <w:r w:rsidRPr="00460F5C">
        <w:rPr>
          <w:b/>
          <w:bCs/>
          <w:color w:val="5F5F5F" w:themeColor="text1" w:themeShade="BF"/>
          <w:sz w:val="24"/>
          <w:szCs w:val="24"/>
        </w:rPr>
        <w:t>Credible:</w:t>
      </w:r>
      <w:r w:rsidRPr="00460F5C">
        <w:rPr>
          <w:color w:val="5F5F5F" w:themeColor="text1" w:themeShade="BF"/>
          <w:sz w:val="24"/>
          <w:szCs w:val="24"/>
        </w:rPr>
        <w:t xml:space="preserve"> Builds trust through professional integrity, sound judgement and the ability to provide calm, authoritative advice in complex safeguarding situations.</w:t>
      </w:r>
    </w:p>
    <w:p w14:paraId="54AAA7B0" w14:textId="77777777" w:rsidR="00460F5C" w:rsidRPr="00460F5C" w:rsidRDefault="00460F5C" w:rsidP="002F35C9">
      <w:pPr>
        <w:pStyle w:val="li1"/>
        <w:numPr>
          <w:ilvl w:val="0"/>
          <w:numId w:val="5"/>
        </w:numPr>
        <w:tabs>
          <w:tab w:val="left" w:pos="709"/>
        </w:tabs>
        <w:spacing w:before="0" w:beforeAutospacing="0"/>
        <w:ind w:left="709" w:hanging="425"/>
        <w:jc w:val="both"/>
        <w:rPr>
          <w:color w:val="5F5F5F" w:themeColor="text1" w:themeShade="BF"/>
          <w:sz w:val="24"/>
          <w:szCs w:val="24"/>
        </w:rPr>
      </w:pPr>
      <w:r w:rsidRPr="00460F5C">
        <w:rPr>
          <w:b/>
          <w:bCs/>
          <w:color w:val="5F5F5F" w:themeColor="text1" w:themeShade="BF"/>
          <w:sz w:val="24"/>
          <w:szCs w:val="24"/>
        </w:rPr>
        <w:t>Compassionate:</w:t>
      </w:r>
      <w:r w:rsidRPr="00460F5C">
        <w:rPr>
          <w:color w:val="5F5F5F" w:themeColor="text1" w:themeShade="BF"/>
          <w:sz w:val="24"/>
          <w:szCs w:val="24"/>
        </w:rPr>
        <w:t xml:space="preserve"> Approaches sensitive safeguarding matters with empathy, respect and an understanding of the impact of trauma, harm and vulnerability.</w:t>
      </w:r>
    </w:p>
    <w:p w14:paraId="31EFED3F" w14:textId="77777777" w:rsidR="00460F5C" w:rsidRPr="00460F5C" w:rsidRDefault="00460F5C" w:rsidP="002F35C9">
      <w:pPr>
        <w:pStyle w:val="li1"/>
        <w:numPr>
          <w:ilvl w:val="0"/>
          <w:numId w:val="5"/>
        </w:numPr>
        <w:tabs>
          <w:tab w:val="left" w:pos="709"/>
        </w:tabs>
        <w:spacing w:before="0" w:beforeAutospacing="0"/>
        <w:ind w:left="709" w:hanging="425"/>
        <w:jc w:val="both"/>
        <w:rPr>
          <w:color w:val="5F5F5F" w:themeColor="text1" w:themeShade="BF"/>
          <w:sz w:val="24"/>
          <w:szCs w:val="24"/>
        </w:rPr>
      </w:pPr>
      <w:r w:rsidRPr="00460F5C">
        <w:rPr>
          <w:b/>
          <w:bCs/>
          <w:color w:val="5F5F5F" w:themeColor="text1" w:themeShade="BF"/>
          <w:sz w:val="24"/>
          <w:szCs w:val="24"/>
        </w:rPr>
        <w:t>Curious:</w:t>
      </w:r>
      <w:r w:rsidRPr="00460F5C">
        <w:rPr>
          <w:color w:val="5F5F5F" w:themeColor="text1" w:themeShade="BF"/>
          <w:sz w:val="24"/>
          <w:szCs w:val="24"/>
        </w:rPr>
        <w:t xml:space="preserve"> Shows professional curiosity by asking thoughtful questions, testing assumptions and seeking a fuller understanding before reaching conclusions.</w:t>
      </w:r>
    </w:p>
    <w:p w14:paraId="5C6D4959" w14:textId="77777777" w:rsidR="00460F5C" w:rsidRPr="00460F5C" w:rsidRDefault="00460F5C" w:rsidP="002F35C9">
      <w:pPr>
        <w:pStyle w:val="li1"/>
        <w:numPr>
          <w:ilvl w:val="0"/>
          <w:numId w:val="5"/>
        </w:numPr>
        <w:tabs>
          <w:tab w:val="left" w:pos="709"/>
        </w:tabs>
        <w:spacing w:before="0" w:beforeAutospacing="0"/>
        <w:ind w:left="709" w:hanging="425"/>
        <w:jc w:val="both"/>
        <w:rPr>
          <w:color w:val="5F5F5F" w:themeColor="text1" w:themeShade="BF"/>
          <w:sz w:val="24"/>
          <w:szCs w:val="24"/>
        </w:rPr>
      </w:pPr>
      <w:r w:rsidRPr="00460F5C">
        <w:rPr>
          <w:b/>
          <w:bCs/>
          <w:color w:val="5F5F5F" w:themeColor="text1" w:themeShade="BF"/>
          <w:sz w:val="24"/>
          <w:szCs w:val="24"/>
        </w:rPr>
        <w:t>Resilient:</w:t>
      </w:r>
      <w:r w:rsidRPr="00460F5C">
        <w:rPr>
          <w:color w:val="5F5F5F" w:themeColor="text1" w:themeShade="BF"/>
          <w:sz w:val="24"/>
          <w:szCs w:val="24"/>
        </w:rPr>
        <w:t xml:space="preserve"> Remains composed, objective and effective when working with distressing, high-risk or high-pressure safeguarding matters.</w:t>
      </w:r>
    </w:p>
    <w:p w14:paraId="67A3D5C3" w14:textId="77777777" w:rsidR="00460F5C" w:rsidRPr="00460F5C" w:rsidRDefault="00460F5C" w:rsidP="002F35C9">
      <w:pPr>
        <w:pStyle w:val="li1"/>
        <w:numPr>
          <w:ilvl w:val="0"/>
          <w:numId w:val="5"/>
        </w:numPr>
        <w:tabs>
          <w:tab w:val="left" w:pos="709"/>
        </w:tabs>
        <w:spacing w:before="0" w:beforeAutospacing="0"/>
        <w:ind w:left="709" w:hanging="425"/>
        <w:jc w:val="both"/>
        <w:rPr>
          <w:color w:val="5F5F5F" w:themeColor="text1" w:themeShade="BF"/>
          <w:sz w:val="24"/>
          <w:szCs w:val="24"/>
        </w:rPr>
      </w:pPr>
      <w:r w:rsidRPr="00460F5C">
        <w:rPr>
          <w:b/>
          <w:bCs/>
          <w:color w:val="5F5F5F" w:themeColor="text1" w:themeShade="BF"/>
          <w:sz w:val="24"/>
          <w:szCs w:val="24"/>
        </w:rPr>
        <w:t>Collaborative:</w:t>
      </w:r>
      <w:r w:rsidRPr="00460F5C">
        <w:rPr>
          <w:color w:val="5F5F5F" w:themeColor="text1" w:themeShade="BF"/>
          <w:sz w:val="24"/>
          <w:szCs w:val="24"/>
        </w:rPr>
        <w:t xml:space="preserve"> Works constructively with internal colleagues and external partners, recognising that effective safeguarding depends on shared responsibility and coordinated action.</w:t>
      </w:r>
    </w:p>
    <w:p w14:paraId="134C9267" w14:textId="77777777" w:rsidR="00460F5C" w:rsidRPr="00460F5C" w:rsidRDefault="00460F5C" w:rsidP="002F35C9">
      <w:pPr>
        <w:pStyle w:val="li1"/>
        <w:numPr>
          <w:ilvl w:val="0"/>
          <w:numId w:val="5"/>
        </w:numPr>
        <w:tabs>
          <w:tab w:val="left" w:pos="709"/>
        </w:tabs>
        <w:spacing w:before="0" w:beforeAutospacing="0"/>
        <w:ind w:left="709" w:hanging="425"/>
        <w:jc w:val="both"/>
        <w:rPr>
          <w:color w:val="5F5F5F" w:themeColor="text1" w:themeShade="BF"/>
          <w:sz w:val="24"/>
          <w:szCs w:val="24"/>
        </w:rPr>
      </w:pPr>
      <w:r w:rsidRPr="00460F5C">
        <w:rPr>
          <w:b/>
          <w:bCs/>
          <w:color w:val="5F5F5F" w:themeColor="text1" w:themeShade="BF"/>
          <w:sz w:val="24"/>
          <w:szCs w:val="24"/>
        </w:rPr>
        <w:t>Principled:</w:t>
      </w:r>
      <w:r w:rsidRPr="00460F5C">
        <w:rPr>
          <w:color w:val="5F5F5F" w:themeColor="text1" w:themeShade="BF"/>
          <w:sz w:val="24"/>
          <w:szCs w:val="24"/>
        </w:rPr>
        <w:t xml:space="preserve"> Acts with fairness, transparency and ethical judgement, particularly where legal, professional and human rights considerations are complex or competing.</w:t>
      </w:r>
    </w:p>
    <w:p w14:paraId="7B9936DB" w14:textId="77777777" w:rsidR="00460F5C" w:rsidRPr="00460F5C" w:rsidRDefault="00460F5C" w:rsidP="002F35C9">
      <w:pPr>
        <w:pStyle w:val="li1"/>
        <w:numPr>
          <w:ilvl w:val="0"/>
          <w:numId w:val="5"/>
        </w:numPr>
        <w:tabs>
          <w:tab w:val="left" w:pos="709"/>
        </w:tabs>
        <w:spacing w:before="0" w:beforeAutospacing="0"/>
        <w:ind w:left="709" w:hanging="425"/>
        <w:jc w:val="both"/>
        <w:rPr>
          <w:color w:val="5F5F5F" w:themeColor="text1" w:themeShade="BF"/>
          <w:sz w:val="24"/>
          <w:szCs w:val="24"/>
        </w:rPr>
      </w:pPr>
      <w:r w:rsidRPr="00460F5C">
        <w:rPr>
          <w:b/>
          <w:bCs/>
          <w:color w:val="5F5F5F" w:themeColor="text1" w:themeShade="BF"/>
          <w:sz w:val="24"/>
          <w:szCs w:val="24"/>
        </w:rPr>
        <w:t>Reflective:</w:t>
      </w:r>
      <w:r w:rsidRPr="00460F5C">
        <w:rPr>
          <w:color w:val="5F5F5F" w:themeColor="text1" w:themeShade="BF"/>
          <w:sz w:val="24"/>
          <w:szCs w:val="24"/>
        </w:rPr>
        <w:t xml:space="preserve"> Learns from experience, feedback, reviews and evidence, using insight to improve personal practice and organisational safeguarding arrangements.</w:t>
      </w:r>
    </w:p>
    <w:p w14:paraId="3FDA6DAA" w14:textId="77777777" w:rsidR="00460F5C" w:rsidRPr="00460F5C" w:rsidRDefault="00460F5C" w:rsidP="002F35C9">
      <w:pPr>
        <w:pStyle w:val="li1"/>
        <w:numPr>
          <w:ilvl w:val="0"/>
          <w:numId w:val="5"/>
        </w:numPr>
        <w:tabs>
          <w:tab w:val="left" w:pos="709"/>
        </w:tabs>
        <w:spacing w:before="0" w:beforeAutospacing="0"/>
        <w:ind w:left="709" w:hanging="425"/>
        <w:jc w:val="both"/>
        <w:rPr>
          <w:color w:val="5F5F5F" w:themeColor="text1" w:themeShade="BF"/>
          <w:sz w:val="24"/>
          <w:szCs w:val="24"/>
        </w:rPr>
      </w:pPr>
      <w:r w:rsidRPr="00460F5C">
        <w:rPr>
          <w:b/>
          <w:bCs/>
          <w:color w:val="5F5F5F" w:themeColor="text1" w:themeShade="BF"/>
          <w:sz w:val="24"/>
          <w:szCs w:val="24"/>
        </w:rPr>
        <w:t>Influential:</w:t>
      </w:r>
      <w:r w:rsidRPr="00460F5C">
        <w:rPr>
          <w:color w:val="5F5F5F" w:themeColor="text1" w:themeShade="BF"/>
          <w:sz w:val="24"/>
          <w:szCs w:val="24"/>
        </w:rPr>
        <w:t xml:space="preserve"> Engages others with confidence and clarity, helping senior leaders, operational colleagues and partners understand and act on safeguarding priorities.</w:t>
      </w:r>
    </w:p>
    <w:p w14:paraId="39ADE135" w14:textId="77777777" w:rsidR="00460F5C" w:rsidRPr="00460F5C" w:rsidRDefault="00460F5C" w:rsidP="002F35C9">
      <w:pPr>
        <w:pStyle w:val="li1"/>
        <w:numPr>
          <w:ilvl w:val="0"/>
          <w:numId w:val="5"/>
        </w:numPr>
        <w:tabs>
          <w:tab w:val="left" w:pos="709"/>
        </w:tabs>
        <w:spacing w:before="0" w:beforeAutospacing="0"/>
        <w:ind w:left="709" w:hanging="425"/>
        <w:jc w:val="both"/>
        <w:rPr>
          <w:color w:val="5F5F5F" w:themeColor="text1" w:themeShade="BF"/>
          <w:sz w:val="24"/>
          <w:szCs w:val="24"/>
        </w:rPr>
      </w:pPr>
      <w:r w:rsidRPr="00460F5C">
        <w:rPr>
          <w:b/>
          <w:bCs/>
          <w:color w:val="5F5F5F" w:themeColor="text1" w:themeShade="BF"/>
          <w:sz w:val="24"/>
          <w:szCs w:val="24"/>
        </w:rPr>
        <w:t>Accountable:</w:t>
      </w:r>
      <w:r w:rsidRPr="00460F5C">
        <w:rPr>
          <w:color w:val="5F5F5F" w:themeColor="text1" w:themeShade="BF"/>
          <w:sz w:val="24"/>
          <w:szCs w:val="24"/>
        </w:rPr>
        <w:t xml:space="preserve"> Takes ownership for professional standards, organisational assurance and the quality of safeguarding advice and leadership provided.</w:t>
      </w:r>
    </w:p>
    <w:p w14:paraId="5EA58EE9" w14:textId="77777777" w:rsidR="00460F5C" w:rsidRPr="00460F5C" w:rsidRDefault="00460F5C" w:rsidP="002F35C9">
      <w:pPr>
        <w:pStyle w:val="li1"/>
        <w:numPr>
          <w:ilvl w:val="0"/>
          <w:numId w:val="5"/>
        </w:numPr>
        <w:tabs>
          <w:tab w:val="left" w:pos="709"/>
        </w:tabs>
        <w:spacing w:before="0" w:beforeAutospacing="0"/>
        <w:ind w:left="709" w:hanging="425"/>
        <w:jc w:val="both"/>
        <w:rPr>
          <w:color w:val="5F5F5F" w:themeColor="text1" w:themeShade="BF"/>
          <w:sz w:val="24"/>
          <w:szCs w:val="24"/>
        </w:rPr>
      </w:pPr>
      <w:r w:rsidRPr="00460F5C">
        <w:rPr>
          <w:b/>
          <w:bCs/>
          <w:color w:val="5F5F5F" w:themeColor="text1" w:themeShade="BF"/>
          <w:sz w:val="24"/>
          <w:szCs w:val="24"/>
        </w:rPr>
        <w:t>Balanced:</w:t>
      </w:r>
      <w:r w:rsidRPr="00460F5C">
        <w:rPr>
          <w:color w:val="5F5F5F" w:themeColor="text1" w:themeShade="BF"/>
          <w:sz w:val="24"/>
          <w:szCs w:val="24"/>
        </w:rPr>
        <w:t xml:space="preserve"> Weighs risk, autonomy, safety, dignity and least restrictive practice carefully when supporting complex decisions.</w:t>
      </w:r>
    </w:p>
    <w:p w14:paraId="106866A0" w14:textId="77777777" w:rsidR="00460F5C" w:rsidRPr="00460F5C" w:rsidRDefault="00460F5C" w:rsidP="002F35C9">
      <w:pPr>
        <w:pStyle w:val="li1"/>
        <w:numPr>
          <w:ilvl w:val="0"/>
          <w:numId w:val="5"/>
        </w:numPr>
        <w:tabs>
          <w:tab w:val="left" w:pos="709"/>
        </w:tabs>
        <w:spacing w:before="0" w:beforeAutospacing="0"/>
        <w:ind w:left="709" w:hanging="425"/>
        <w:jc w:val="both"/>
        <w:rPr>
          <w:color w:val="5F5F5F" w:themeColor="text1" w:themeShade="BF"/>
          <w:sz w:val="24"/>
          <w:szCs w:val="24"/>
        </w:rPr>
      </w:pPr>
      <w:r w:rsidRPr="00460F5C">
        <w:rPr>
          <w:b/>
          <w:bCs/>
          <w:color w:val="5F5F5F" w:themeColor="text1" w:themeShade="BF"/>
          <w:sz w:val="24"/>
          <w:szCs w:val="24"/>
        </w:rPr>
        <w:t>Calm under pressure:</w:t>
      </w:r>
      <w:r w:rsidRPr="00460F5C">
        <w:rPr>
          <w:color w:val="5F5F5F" w:themeColor="text1" w:themeShade="BF"/>
          <w:sz w:val="24"/>
          <w:szCs w:val="24"/>
        </w:rPr>
        <w:t xml:space="preserve"> Maintains clarity, professionalism and sound judgement during urgent, sensitive or emotionally challenging situations.</w:t>
      </w:r>
    </w:p>
    <w:p w14:paraId="1035C3C5" w14:textId="77777777" w:rsidR="00460F5C" w:rsidRPr="00460F5C" w:rsidRDefault="00460F5C" w:rsidP="002F35C9">
      <w:pPr>
        <w:pStyle w:val="li1"/>
        <w:numPr>
          <w:ilvl w:val="0"/>
          <w:numId w:val="5"/>
        </w:numPr>
        <w:tabs>
          <w:tab w:val="left" w:pos="709"/>
        </w:tabs>
        <w:spacing w:before="0" w:beforeAutospacing="0"/>
        <w:ind w:left="709" w:hanging="425"/>
        <w:jc w:val="both"/>
        <w:rPr>
          <w:color w:val="5F5F5F" w:themeColor="text1" w:themeShade="BF"/>
          <w:sz w:val="24"/>
          <w:szCs w:val="24"/>
        </w:rPr>
      </w:pPr>
      <w:r w:rsidRPr="00460F5C">
        <w:rPr>
          <w:b/>
          <w:bCs/>
          <w:color w:val="5F5F5F" w:themeColor="text1" w:themeShade="BF"/>
          <w:sz w:val="24"/>
          <w:szCs w:val="24"/>
        </w:rPr>
        <w:t xml:space="preserve">Inclusive: </w:t>
      </w:r>
      <w:r w:rsidRPr="00460F5C">
        <w:rPr>
          <w:color w:val="5F5F5F" w:themeColor="text1" w:themeShade="BF"/>
          <w:sz w:val="24"/>
          <w:szCs w:val="24"/>
        </w:rPr>
        <w:t>Values diverse experiences, identities and communication needs, ensuring safeguarding practice is accessible, person-centred and respectful.</w:t>
      </w:r>
    </w:p>
    <w:p w14:paraId="11A09767" w14:textId="79A42684" w:rsidR="00130AC1" w:rsidRDefault="00460F5C" w:rsidP="002F35C9">
      <w:pPr>
        <w:pStyle w:val="li1"/>
        <w:numPr>
          <w:ilvl w:val="0"/>
          <w:numId w:val="5"/>
        </w:numPr>
        <w:tabs>
          <w:tab w:val="left" w:pos="709"/>
        </w:tabs>
        <w:spacing w:before="0" w:beforeAutospacing="0" w:after="0" w:afterAutospacing="0"/>
        <w:ind w:left="709" w:hanging="425"/>
        <w:jc w:val="both"/>
        <w:rPr>
          <w:color w:val="5F5F5F" w:themeColor="text1" w:themeShade="BF"/>
          <w:sz w:val="24"/>
          <w:szCs w:val="24"/>
        </w:rPr>
      </w:pPr>
      <w:r w:rsidRPr="00460F5C">
        <w:rPr>
          <w:b/>
          <w:bCs/>
          <w:color w:val="5F5F5F" w:themeColor="text1" w:themeShade="BF"/>
          <w:sz w:val="24"/>
          <w:szCs w:val="24"/>
        </w:rPr>
        <w:t>Learning-focused:</w:t>
      </w:r>
      <w:r w:rsidRPr="00460F5C">
        <w:rPr>
          <w:color w:val="5F5F5F" w:themeColor="text1" w:themeShade="BF"/>
          <w:sz w:val="24"/>
          <w:szCs w:val="24"/>
        </w:rPr>
        <w:t xml:space="preserve"> Promotes a culture where mistakes, incidents and reviews lead to practical improvement rather than blame.</w:t>
      </w:r>
    </w:p>
    <w:p w14:paraId="6D773A15" w14:textId="2620C23D" w:rsidR="005B5056" w:rsidRPr="00404DFF" w:rsidRDefault="005B5056" w:rsidP="1FE1530C">
      <w:pPr>
        <w:tabs>
          <w:tab w:val="left" w:pos="709"/>
        </w:tabs>
        <w:spacing w:after="160" w:line="259" w:lineRule="auto"/>
        <w:ind w:left="709" w:hanging="425"/>
        <w:jc w:val="both"/>
      </w:pPr>
    </w:p>
    <w:sectPr w:rsidR="005B5056" w:rsidRPr="00404DFF" w:rsidSect="00E52F3E">
      <w:pgSz w:w="11906" w:h="16838"/>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120D4" w14:textId="77777777" w:rsidR="00995FB6" w:rsidRDefault="00995FB6" w:rsidP="00771F83">
      <w:r>
        <w:separator/>
      </w:r>
    </w:p>
  </w:endnote>
  <w:endnote w:type="continuationSeparator" w:id="0">
    <w:p w14:paraId="03D94431" w14:textId="77777777" w:rsidR="00995FB6" w:rsidRDefault="00995FB6" w:rsidP="00771F83">
      <w:r>
        <w:continuationSeparator/>
      </w:r>
    </w:p>
  </w:endnote>
  <w:endnote w:type="continuationNotice" w:id="1">
    <w:p w14:paraId="12A3C5CA" w14:textId="77777777" w:rsidR="00995FB6" w:rsidRDefault="00995F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n-ea">
    <w:altName w:val="Cambria"/>
    <w:panose1 w:val="00000000000000000000"/>
    <w:charset w:val="00"/>
    <w:family w:val="roman"/>
    <w:notTrueType/>
    <w:pitch w:val="default"/>
  </w:font>
  <w:font w:name="+mn-cs">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1B0FA" w14:textId="77777777" w:rsidR="00995FB6" w:rsidRDefault="00995FB6" w:rsidP="00771F83">
      <w:r>
        <w:separator/>
      </w:r>
    </w:p>
  </w:footnote>
  <w:footnote w:type="continuationSeparator" w:id="0">
    <w:p w14:paraId="2118DB12" w14:textId="77777777" w:rsidR="00995FB6" w:rsidRDefault="00995FB6" w:rsidP="00771F83">
      <w:r>
        <w:continuationSeparator/>
      </w:r>
    </w:p>
  </w:footnote>
  <w:footnote w:type="continuationNotice" w:id="1">
    <w:p w14:paraId="766C300F" w14:textId="77777777" w:rsidR="00995FB6" w:rsidRDefault="00995F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669F4"/>
    <w:multiLevelType w:val="multilevel"/>
    <w:tmpl w:val="1A74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1D03D1"/>
    <w:multiLevelType w:val="multilevel"/>
    <w:tmpl w:val="1EB4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07A80"/>
    <w:multiLevelType w:val="multilevel"/>
    <w:tmpl w:val="82C6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14BD5"/>
    <w:multiLevelType w:val="hybridMultilevel"/>
    <w:tmpl w:val="B314A934"/>
    <w:lvl w:ilvl="0" w:tplc="1822406E">
      <w:start w:val="1"/>
      <w:numFmt w:val="bullet"/>
      <w:lvlText w:val=""/>
      <w:lvlJc w:val="left"/>
      <w:pPr>
        <w:ind w:left="720" w:hanging="360"/>
      </w:pPr>
      <w:rPr>
        <w:rFonts w:ascii="Symbol" w:hAnsi="Symbol" w:hint="default"/>
        <w:color w:val="FF66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429FE"/>
    <w:multiLevelType w:val="multilevel"/>
    <w:tmpl w:val="4D4C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5210E3"/>
    <w:multiLevelType w:val="hybridMultilevel"/>
    <w:tmpl w:val="A8A2F7EA"/>
    <w:lvl w:ilvl="0" w:tplc="FFFFFFFF">
      <w:start w:val="1"/>
      <w:numFmt w:val="bullet"/>
      <w:lvlText w:val="e"/>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DE976A2"/>
    <w:multiLevelType w:val="hybridMultilevel"/>
    <w:tmpl w:val="7E728206"/>
    <w:lvl w:ilvl="0" w:tplc="8C60B536">
      <w:start w:val="1"/>
      <w:numFmt w:val="bullet"/>
      <w:lvlText w:val="e"/>
      <w:lvlJc w:val="left"/>
      <w:pPr>
        <w:ind w:left="862" w:hanging="360"/>
      </w:pPr>
      <w:rPr>
        <w:rFonts w:ascii="Calibri" w:hAnsi="Calibri" w:hint="default"/>
        <w:b/>
        <w:bCs/>
        <w:color w:val="FF6699"/>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2DFA103F"/>
    <w:multiLevelType w:val="hybridMultilevel"/>
    <w:tmpl w:val="35F08D4C"/>
    <w:lvl w:ilvl="0" w:tplc="1822406E">
      <w:start w:val="1"/>
      <w:numFmt w:val="bullet"/>
      <w:lvlText w:val=""/>
      <w:lvlJc w:val="left"/>
      <w:pPr>
        <w:ind w:left="720" w:hanging="360"/>
      </w:pPr>
      <w:rPr>
        <w:rFonts w:ascii="Symbol" w:hAnsi="Symbol" w:hint="default"/>
        <w:b/>
        <w:bCs/>
        <w:color w:val="FF6699"/>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F6F6293"/>
    <w:multiLevelType w:val="multilevel"/>
    <w:tmpl w:val="F6ACA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090207"/>
    <w:multiLevelType w:val="multilevel"/>
    <w:tmpl w:val="093A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4B67D8"/>
    <w:multiLevelType w:val="multilevel"/>
    <w:tmpl w:val="1CFC5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014021"/>
    <w:multiLevelType w:val="multilevel"/>
    <w:tmpl w:val="DC483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EF75DE"/>
    <w:multiLevelType w:val="hybridMultilevel"/>
    <w:tmpl w:val="8334FE80"/>
    <w:lvl w:ilvl="0" w:tplc="1822406E">
      <w:start w:val="1"/>
      <w:numFmt w:val="bullet"/>
      <w:lvlText w:val=""/>
      <w:lvlJc w:val="left"/>
      <w:pPr>
        <w:ind w:left="720" w:hanging="360"/>
      </w:pPr>
      <w:rPr>
        <w:rFonts w:ascii="Symbol" w:hAnsi="Symbol" w:hint="default"/>
        <w:b/>
        <w:bCs/>
        <w:color w:val="FF6699"/>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6B4E7F"/>
    <w:multiLevelType w:val="multilevel"/>
    <w:tmpl w:val="4208A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6313D3"/>
    <w:multiLevelType w:val="hybridMultilevel"/>
    <w:tmpl w:val="BD3C4542"/>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81D4677"/>
    <w:multiLevelType w:val="multilevel"/>
    <w:tmpl w:val="FB60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C022AC"/>
    <w:multiLevelType w:val="hybridMultilevel"/>
    <w:tmpl w:val="C5DC0B3C"/>
    <w:lvl w:ilvl="0" w:tplc="1822406E">
      <w:start w:val="1"/>
      <w:numFmt w:val="bullet"/>
      <w:lvlText w:val=""/>
      <w:lvlJc w:val="left"/>
      <w:pPr>
        <w:ind w:left="720" w:hanging="360"/>
      </w:pPr>
      <w:rPr>
        <w:rFonts w:ascii="Symbol" w:hAnsi="Symbol" w:hint="default"/>
        <w:b/>
        <w:bCs/>
        <w:color w:val="FF6699"/>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8FD54E6"/>
    <w:multiLevelType w:val="multilevel"/>
    <w:tmpl w:val="633A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694548"/>
    <w:multiLevelType w:val="multilevel"/>
    <w:tmpl w:val="4310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6E3B48"/>
    <w:multiLevelType w:val="multilevel"/>
    <w:tmpl w:val="08F6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894355"/>
    <w:multiLevelType w:val="hybridMultilevel"/>
    <w:tmpl w:val="9806CB46"/>
    <w:lvl w:ilvl="0" w:tplc="E204472A">
      <w:start w:val="1"/>
      <w:numFmt w:val="bullet"/>
      <w:lvlText w:val="e"/>
      <w:lvlJc w:val="left"/>
      <w:pPr>
        <w:ind w:left="720" w:hanging="360"/>
      </w:pPr>
      <w:rPr>
        <w:rFonts w:ascii="Calibri" w:hAnsi="Calibri" w:hint="default"/>
        <w:b/>
        <w:bCs/>
        <w:color w:val="FF6699"/>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FB66B20"/>
    <w:multiLevelType w:val="hybridMultilevel"/>
    <w:tmpl w:val="06786656"/>
    <w:lvl w:ilvl="0" w:tplc="4A9A76BE">
      <w:start w:val="1"/>
      <w:numFmt w:val="bullet"/>
      <w:lvlText w:val=""/>
      <w:lvlJc w:val="left"/>
      <w:pPr>
        <w:ind w:left="720" w:hanging="360"/>
      </w:pPr>
      <w:rPr>
        <w:rFonts w:ascii="Symbol" w:eastAsia="Symbol" w:hAnsi="Symbol" w:cs="Symbol"/>
        <w:color w:val="ED6898" w:themeColor="accent1"/>
      </w:rPr>
    </w:lvl>
    <w:lvl w:ilvl="1" w:tplc="D2E89C52">
      <w:start w:val="1"/>
      <w:numFmt w:val="bullet"/>
      <w:lvlText w:val="o"/>
      <w:lvlJc w:val="left"/>
      <w:pPr>
        <w:ind w:left="1440" w:hanging="360"/>
      </w:pPr>
      <w:rPr>
        <w:rFonts w:ascii="Courier New" w:eastAsia="Courier New" w:hAnsi="Courier New" w:cs="Courier New"/>
      </w:rPr>
    </w:lvl>
    <w:lvl w:ilvl="2" w:tplc="93AE17DC">
      <w:start w:val="1"/>
      <w:numFmt w:val="bullet"/>
      <w:lvlText w:val=""/>
      <w:lvlJc w:val="left"/>
      <w:pPr>
        <w:ind w:left="2160" w:hanging="360"/>
      </w:pPr>
      <w:rPr>
        <w:rFonts w:ascii="Wingdings" w:eastAsia="Wingdings" w:hAnsi="Wingdings" w:cs="Wingdings"/>
      </w:rPr>
    </w:lvl>
    <w:lvl w:ilvl="3" w:tplc="AA726548">
      <w:start w:val="1"/>
      <w:numFmt w:val="bullet"/>
      <w:lvlText w:val=""/>
      <w:lvlJc w:val="left"/>
      <w:pPr>
        <w:ind w:left="2880" w:hanging="360"/>
      </w:pPr>
      <w:rPr>
        <w:rFonts w:ascii="Symbol" w:eastAsia="Symbol" w:hAnsi="Symbol" w:cs="Symbol"/>
      </w:rPr>
    </w:lvl>
    <w:lvl w:ilvl="4" w:tplc="DDCA1D10">
      <w:start w:val="1"/>
      <w:numFmt w:val="bullet"/>
      <w:lvlText w:val="o"/>
      <w:lvlJc w:val="left"/>
      <w:pPr>
        <w:ind w:left="3600" w:hanging="360"/>
      </w:pPr>
      <w:rPr>
        <w:rFonts w:ascii="Courier New" w:eastAsia="Courier New" w:hAnsi="Courier New" w:cs="Courier New"/>
      </w:rPr>
    </w:lvl>
    <w:lvl w:ilvl="5" w:tplc="6D8E51B6">
      <w:start w:val="1"/>
      <w:numFmt w:val="bullet"/>
      <w:lvlText w:val=""/>
      <w:lvlJc w:val="left"/>
      <w:pPr>
        <w:ind w:left="4320" w:hanging="360"/>
      </w:pPr>
      <w:rPr>
        <w:rFonts w:ascii="Wingdings" w:eastAsia="Wingdings" w:hAnsi="Wingdings" w:cs="Wingdings"/>
      </w:rPr>
    </w:lvl>
    <w:lvl w:ilvl="6" w:tplc="34726174">
      <w:start w:val="1"/>
      <w:numFmt w:val="bullet"/>
      <w:lvlText w:val=""/>
      <w:lvlJc w:val="left"/>
      <w:pPr>
        <w:ind w:left="5040" w:hanging="360"/>
      </w:pPr>
      <w:rPr>
        <w:rFonts w:ascii="Symbol" w:eastAsia="Symbol" w:hAnsi="Symbol" w:cs="Symbol"/>
      </w:rPr>
    </w:lvl>
    <w:lvl w:ilvl="7" w:tplc="059ECE64">
      <w:start w:val="1"/>
      <w:numFmt w:val="bullet"/>
      <w:lvlText w:val="o"/>
      <w:lvlJc w:val="left"/>
      <w:pPr>
        <w:ind w:left="5760" w:hanging="360"/>
      </w:pPr>
      <w:rPr>
        <w:rFonts w:ascii="Courier New" w:eastAsia="Courier New" w:hAnsi="Courier New" w:cs="Courier New"/>
      </w:rPr>
    </w:lvl>
    <w:lvl w:ilvl="8" w:tplc="61FC7216">
      <w:start w:val="1"/>
      <w:numFmt w:val="bullet"/>
      <w:lvlText w:val=""/>
      <w:lvlJc w:val="left"/>
      <w:pPr>
        <w:ind w:left="6480" w:hanging="360"/>
      </w:pPr>
      <w:rPr>
        <w:rFonts w:ascii="Wingdings" w:eastAsia="Wingdings" w:hAnsi="Wingdings" w:cs="Wingdings"/>
      </w:rPr>
    </w:lvl>
  </w:abstractNum>
  <w:abstractNum w:abstractNumId="22" w15:restartNumberingAfterBreak="0">
    <w:nsid w:val="75324963"/>
    <w:multiLevelType w:val="multilevel"/>
    <w:tmpl w:val="2566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7716C4"/>
    <w:multiLevelType w:val="multilevel"/>
    <w:tmpl w:val="1DD4D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4E6238"/>
    <w:multiLevelType w:val="multilevel"/>
    <w:tmpl w:val="B80A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3763027">
    <w:abstractNumId w:val="14"/>
  </w:num>
  <w:num w:numId="2" w16cid:durableId="121384590">
    <w:abstractNumId w:val="12"/>
  </w:num>
  <w:num w:numId="3" w16cid:durableId="1538928975">
    <w:abstractNumId w:val="20"/>
  </w:num>
  <w:num w:numId="4" w16cid:durableId="1553351297">
    <w:abstractNumId w:val="3"/>
  </w:num>
  <w:num w:numId="5" w16cid:durableId="67043668">
    <w:abstractNumId w:val="6"/>
  </w:num>
  <w:num w:numId="6" w16cid:durableId="70003165">
    <w:abstractNumId w:val="5"/>
  </w:num>
  <w:num w:numId="7" w16cid:durableId="155387087">
    <w:abstractNumId w:val="7"/>
  </w:num>
  <w:num w:numId="8" w16cid:durableId="694691894">
    <w:abstractNumId w:val="16"/>
  </w:num>
  <w:num w:numId="9" w16cid:durableId="1603416656">
    <w:abstractNumId w:val="21"/>
  </w:num>
  <w:num w:numId="10" w16cid:durableId="534974006">
    <w:abstractNumId w:val="8"/>
  </w:num>
  <w:num w:numId="11" w16cid:durableId="1671181958">
    <w:abstractNumId w:val="22"/>
  </w:num>
  <w:num w:numId="12" w16cid:durableId="1938556131">
    <w:abstractNumId w:val="4"/>
  </w:num>
  <w:num w:numId="13" w16cid:durableId="1292444965">
    <w:abstractNumId w:val="1"/>
  </w:num>
  <w:num w:numId="14" w16cid:durableId="881871133">
    <w:abstractNumId w:val="23"/>
  </w:num>
  <w:num w:numId="15" w16cid:durableId="1420760933">
    <w:abstractNumId w:val="0"/>
  </w:num>
  <w:num w:numId="16" w16cid:durableId="1000735504">
    <w:abstractNumId w:val="13"/>
  </w:num>
  <w:num w:numId="17" w16cid:durableId="789665432">
    <w:abstractNumId w:val="24"/>
  </w:num>
  <w:num w:numId="18" w16cid:durableId="213152901">
    <w:abstractNumId w:val="10"/>
  </w:num>
  <w:num w:numId="19" w16cid:durableId="2047097530">
    <w:abstractNumId w:val="18"/>
  </w:num>
  <w:num w:numId="20" w16cid:durableId="1476334388">
    <w:abstractNumId w:val="2"/>
  </w:num>
  <w:num w:numId="21" w16cid:durableId="1864786060">
    <w:abstractNumId w:val="15"/>
  </w:num>
  <w:num w:numId="22" w16cid:durableId="2024433926">
    <w:abstractNumId w:val="19"/>
  </w:num>
  <w:num w:numId="23" w16cid:durableId="510024070">
    <w:abstractNumId w:val="17"/>
  </w:num>
  <w:num w:numId="24" w16cid:durableId="1309163800">
    <w:abstractNumId w:val="11"/>
  </w:num>
  <w:num w:numId="25" w16cid:durableId="181267654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036A1"/>
    <w:rsid w:val="00011693"/>
    <w:rsid w:val="000136DA"/>
    <w:rsid w:val="00017857"/>
    <w:rsid w:val="00022564"/>
    <w:rsid w:val="00022F77"/>
    <w:rsid w:val="000245BC"/>
    <w:rsid w:val="00024776"/>
    <w:rsid w:val="0003160F"/>
    <w:rsid w:val="00031AC4"/>
    <w:rsid w:val="00031CA7"/>
    <w:rsid w:val="0003370D"/>
    <w:rsid w:val="00034532"/>
    <w:rsid w:val="00036005"/>
    <w:rsid w:val="00036095"/>
    <w:rsid w:val="0004100E"/>
    <w:rsid w:val="00044C5C"/>
    <w:rsid w:val="00045578"/>
    <w:rsid w:val="0005247C"/>
    <w:rsid w:val="00053803"/>
    <w:rsid w:val="00062450"/>
    <w:rsid w:val="00063AB4"/>
    <w:rsid w:val="00070B2C"/>
    <w:rsid w:val="000768A4"/>
    <w:rsid w:val="00081892"/>
    <w:rsid w:val="00085676"/>
    <w:rsid w:val="00086453"/>
    <w:rsid w:val="0008715A"/>
    <w:rsid w:val="00087E88"/>
    <w:rsid w:val="00094CAB"/>
    <w:rsid w:val="000952AC"/>
    <w:rsid w:val="0009608A"/>
    <w:rsid w:val="000A006B"/>
    <w:rsid w:val="000A0392"/>
    <w:rsid w:val="000A0E78"/>
    <w:rsid w:val="000A17AD"/>
    <w:rsid w:val="000A37C4"/>
    <w:rsid w:val="000B0FA9"/>
    <w:rsid w:val="000B2F0C"/>
    <w:rsid w:val="000C0387"/>
    <w:rsid w:val="000C3312"/>
    <w:rsid w:val="000C432B"/>
    <w:rsid w:val="000C5DCF"/>
    <w:rsid w:val="000C5E12"/>
    <w:rsid w:val="000D038E"/>
    <w:rsid w:val="000D766F"/>
    <w:rsid w:val="000E5E19"/>
    <w:rsid w:val="000E6E75"/>
    <w:rsid w:val="000E7249"/>
    <w:rsid w:val="000E7549"/>
    <w:rsid w:val="000F6123"/>
    <w:rsid w:val="000F6C5F"/>
    <w:rsid w:val="000F778D"/>
    <w:rsid w:val="00102165"/>
    <w:rsid w:val="0011070B"/>
    <w:rsid w:val="00111840"/>
    <w:rsid w:val="00111CE0"/>
    <w:rsid w:val="00114930"/>
    <w:rsid w:val="001167A8"/>
    <w:rsid w:val="00120EC2"/>
    <w:rsid w:val="00121667"/>
    <w:rsid w:val="00130AC1"/>
    <w:rsid w:val="001312AA"/>
    <w:rsid w:val="00131706"/>
    <w:rsid w:val="001319B0"/>
    <w:rsid w:val="001320A1"/>
    <w:rsid w:val="0013594E"/>
    <w:rsid w:val="00136653"/>
    <w:rsid w:val="0014149A"/>
    <w:rsid w:val="00141670"/>
    <w:rsid w:val="00141B53"/>
    <w:rsid w:val="00142128"/>
    <w:rsid w:val="00146934"/>
    <w:rsid w:val="00150B1D"/>
    <w:rsid w:val="001518DD"/>
    <w:rsid w:val="00152A1B"/>
    <w:rsid w:val="001549CA"/>
    <w:rsid w:val="00154DB4"/>
    <w:rsid w:val="00154E18"/>
    <w:rsid w:val="00155599"/>
    <w:rsid w:val="001557DD"/>
    <w:rsid w:val="00160BA8"/>
    <w:rsid w:val="00162643"/>
    <w:rsid w:val="00165E91"/>
    <w:rsid w:val="00170AD9"/>
    <w:rsid w:val="001731B2"/>
    <w:rsid w:val="00174F05"/>
    <w:rsid w:val="00177C12"/>
    <w:rsid w:val="00180BF3"/>
    <w:rsid w:val="0018536D"/>
    <w:rsid w:val="0018727B"/>
    <w:rsid w:val="00190C55"/>
    <w:rsid w:val="00191D44"/>
    <w:rsid w:val="00192D06"/>
    <w:rsid w:val="00194DE0"/>
    <w:rsid w:val="00196EDF"/>
    <w:rsid w:val="0019729D"/>
    <w:rsid w:val="001A0043"/>
    <w:rsid w:val="001A0337"/>
    <w:rsid w:val="001A67CE"/>
    <w:rsid w:val="001B2FF6"/>
    <w:rsid w:val="001B5384"/>
    <w:rsid w:val="001B5787"/>
    <w:rsid w:val="001B64D4"/>
    <w:rsid w:val="001B6F18"/>
    <w:rsid w:val="001C09A6"/>
    <w:rsid w:val="001C44D9"/>
    <w:rsid w:val="001C451C"/>
    <w:rsid w:val="001C7237"/>
    <w:rsid w:val="001C7656"/>
    <w:rsid w:val="001D467D"/>
    <w:rsid w:val="001D6A81"/>
    <w:rsid w:val="001D6CCE"/>
    <w:rsid w:val="001D7D7E"/>
    <w:rsid w:val="001E19C7"/>
    <w:rsid w:val="001E287F"/>
    <w:rsid w:val="001E39D6"/>
    <w:rsid w:val="001E7277"/>
    <w:rsid w:val="001F2333"/>
    <w:rsid w:val="001F3A42"/>
    <w:rsid w:val="001F4924"/>
    <w:rsid w:val="00201B4F"/>
    <w:rsid w:val="00203E54"/>
    <w:rsid w:val="00204DFB"/>
    <w:rsid w:val="002050A6"/>
    <w:rsid w:val="00206CC2"/>
    <w:rsid w:val="00207A9D"/>
    <w:rsid w:val="00210D87"/>
    <w:rsid w:val="00212A19"/>
    <w:rsid w:val="00212FFE"/>
    <w:rsid w:val="00215A87"/>
    <w:rsid w:val="00215C96"/>
    <w:rsid w:val="00220030"/>
    <w:rsid w:val="00220749"/>
    <w:rsid w:val="002227D0"/>
    <w:rsid w:val="00224673"/>
    <w:rsid w:val="00224C35"/>
    <w:rsid w:val="00226230"/>
    <w:rsid w:val="00226A77"/>
    <w:rsid w:val="00234BC5"/>
    <w:rsid w:val="00240A20"/>
    <w:rsid w:val="002415A8"/>
    <w:rsid w:val="00244BC4"/>
    <w:rsid w:val="00245DD8"/>
    <w:rsid w:val="002460FF"/>
    <w:rsid w:val="002462A2"/>
    <w:rsid w:val="00246441"/>
    <w:rsid w:val="002500A0"/>
    <w:rsid w:val="00270665"/>
    <w:rsid w:val="00270E66"/>
    <w:rsid w:val="002718DF"/>
    <w:rsid w:val="0027212D"/>
    <w:rsid w:val="00272F21"/>
    <w:rsid w:val="00273660"/>
    <w:rsid w:val="00274F37"/>
    <w:rsid w:val="00282665"/>
    <w:rsid w:val="0028612B"/>
    <w:rsid w:val="00286876"/>
    <w:rsid w:val="002869E6"/>
    <w:rsid w:val="00287476"/>
    <w:rsid w:val="00287815"/>
    <w:rsid w:val="00290B49"/>
    <w:rsid w:val="0029308C"/>
    <w:rsid w:val="0029425E"/>
    <w:rsid w:val="00294FB0"/>
    <w:rsid w:val="002973BA"/>
    <w:rsid w:val="0029786F"/>
    <w:rsid w:val="00297EA4"/>
    <w:rsid w:val="002A2441"/>
    <w:rsid w:val="002A38E5"/>
    <w:rsid w:val="002A62E3"/>
    <w:rsid w:val="002A7838"/>
    <w:rsid w:val="002B3238"/>
    <w:rsid w:val="002B47BB"/>
    <w:rsid w:val="002B4B6D"/>
    <w:rsid w:val="002C087F"/>
    <w:rsid w:val="002C166D"/>
    <w:rsid w:val="002C2361"/>
    <w:rsid w:val="002C30B1"/>
    <w:rsid w:val="002D46B6"/>
    <w:rsid w:val="002E0CA9"/>
    <w:rsid w:val="002E2DD2"/>
    <w:rsid w:val="002E65DC"/>
    <w:rsid w:val="002F090A"/>
    <w:rsid w:val="002F35C9"/>
    <w:rsid w:val="00300044"/>
    <w:rsid w:val="00300ADA"/>
    <w:rsid w:val="003020DB"/>
    <w:rsid w:val="00302F15"/>
    <w:rsid w:val="00303E9D"/>
    <w:rsid w:val="003045B1"/>
    <w:rsid w:val="003062F9"/>
    <w:rsid w:val="0030674D"/>
    <w:rsid w:val="00306965"/>
    <w:rsid w:val="0031314B"/>
    <w:rsid w:val="00313F10"/>
    <w:rsid w:val="003149C8"/>
    <w:rsid w:val="00331547"/>
    <w:rsid w:val="00331890"/>
    <w:rsid w:val="0033365D"/>
    <w:rsid w:val="0034019E"/>
    <w:rsid w:val="00343FC3"/>
    <w:rsid w:val="00344661"/>
    <w:rsid w:val="00344E25"/>
    <w:rsid w:val="00345745"/>
    <w:rsid w:val="00345EF5"/>
    <w:rsid w:val="00347B7E"/>
    <w:rsid w:val="003523F7"/>
    <w:rsid w:val="0035690B"/>
    <w:rsid w:val="00360D1F"/>
    <w:rsid w:val="00361EC2"/>
    <w:rsid w:val="003626E0"/>
    <w:rsid w:val="003676E1"/>
    <w:rsid w:val="00373CB6"/>
    <w:rsid w:val="00374EB5"/>
    <w:rsid w:val="0038012A"/>
    <w:rsid w:val="00383AAF"/>
    <w:rsid w:val="0038408C"/>
    <w:rsid w:val="00386708"/>
    <w:rsid w:val="0038747C"/>
    <w:rsid w:val="00387AE3"/>
    <w:rsid w:val="00397003"/>
    <w:rsid w:val="003A1696"/>
    <w:rsid w:val="003A17CA"/>
    <w:rsid w:val="003A2964"/>
    <w:rsid w:val="003A46F2"/>
    <w:rsid w:val="003A6396"/>
    <w:rsid w:val="003B009C"/>
    <w:rsid w:val="003B2240"/>
    <w:rsid w:val="003B3C5A"/>
    <w:rsid w:val="003B5AE2"/>
    <w:rsid w:val="003B66BD"/>
    <w:rsid w:val="003B74DF"/>
    <w:rsid w:val="003C1871"/>
    <w:rsid w:val="003C7710"/>
    <w:rsid w:val="003D11D0"/>
    <w:rsid w:val="003D3366"/>
    <w:rsid w:val="003D5652"/>
    <w:rsid w:val="003D6F71"/>
    <w:rsid w:val="003D73CF"/>
    <w:rsid w:val="003D7834"/>
    <w:rsid w:val="003D791E"/>
    <w:rsid w:val="003E090C"/>
    <w:rsid w:val="003E091F"/>
    <w:rsid w:val="003E0A7E"/>
    <w:rsid w:val="003E49D4"/>
    <w:rsid w:val="003E4E69"/>
    <w:rsid w:val="003E6780"/>
    <w:rsid w:val="003F0209"/>
    <w:rsid w:val="003F5E3F"/>
    <w:rsid w:val="0040115C"/>
    <w:rsid w:val="00401768"/>
    <w:rsid w:val="00401C64"/>
    <w:rsid w:val="00401CB9"/>
    <w:rsid w:val="00402AAE"/>
    <w:rsid w:val="00402C3D"/>
    <w:rsid w:val="0040362A"/>
    <w:rsid w:val="00404CA5"/>
    <w:rsid w:val="00404DFF"/>
    <w:rsid w:val="00406A23"/>
    <w:rsid w:val="00407889"/>
    <w:rsid w:val="00413196"/>
    <w:rsid w:val="00413291"/>
    <w:rsid w:val="00424013"/>
    <w:rsid w:val="00430053"/>
    <w:rsid w:val="00430157"/>
    <w:rsid w:val="00433E49"/>
    <w:rsid w:val="00434C10"/>
    <w:rsid w:val="004363B4"/>
    <w:rsid w:val="004372F5"/>
    <w:rsid w:val="00444390"/>
    <w:rsid w:val="00444DA4"/>
    <w:rsid w:val="00447907"/>
    <w:rsid w:val="004506D3"/>
    <w:rsid w:val="00451FA7"/>
    <w:rsid w:val="00453502"/>
    <w:rsid w:val="004544BD"/>
    <w:rsid w:val="00460F5C"/>
    <w:rsid w:val="0046179E"/>
    <w:rsid w:val="00462798"/>
    <w:rsid w:val="00463454"/>
    <w:rsid w:val="004700A4"/>
    <w:rsid w:val="0047288D"/>
    <w:rsid w:val="004732C1"/>
    <w:rsid w:val="00475D3D"/>
    <w:rsid w:val="004768BC"/>
    <w:rsid w:val="00481CA9"/>
    <w:rsid w:val="004843DF"/>
    <w:rsid w:val="0049044F"/>
    <w:rsid w:val="00491B88"/>
    <w:rsid w:val="00494722"/>
    <w:rsid w:val="00494A43"/>
    <w:rsid w:val="00494AC1"/>
    <w:rsid w:val="00494CAF"/>
    <w:rsid w:val="00495047"/>
    <w:rsid w:val="00495D2C"/>
    <w:rsid w:val="004A6010"/>
    <w:rsid w:val="004A703F"/>
    <w:rsid w:val="004B0D47"/>
    <w:rsid w:val="004B1C7E"/>
    <w:rsid w:val="004B1F11"/>
    <w:rsid w:val="004B3C41"/>
    <w:rsid w:val="004C15C0"/>
    <w:rsid w:val="004C21B6"/>
    <w:rsid w:val="004C2FE9"/>
    <w:rsid w:val="004C33EC"/>
    <w:rsid w:val="004C778A"/>
    <w:rsid w:val="004D1B59"/>
    <w:rsid w:val="004D4114"/>
    <w:rsid w:val="004D4357"/>
    <w:rsid w:val="004E13D6"/>
    <w:rsid w:val="004E1534"/>
    <w:rsid w:val="004E2555"/>
    <w:rsid w:val="004E3372"/>
    <w:rsid w:val="004E59EE"/>
    <w:rsid w:val="004E5D06"/>
    <w:rsid w:val="004F2A7C"/>
    <w:rsid w:val="004F3D16"/>
    <w:rsid w:val="004F6A54"/>
    <w:rsid w:val="004F6E49"/>
    <w:rsid w:val="0050159A"/>
    <w:rsid w:val="00501FB8"/>
    <w:rsid w:val="005021F5"/>
    <w:rsid w:val="005073C2"/>
    <w:rsid w:val="00511772"/>
    <w:rsid w:val="00512946"/>
    <w:rsid w:val="00517C76"/>
    <w:rsid w:val="00521292"/>
    <w:rsid w:val="00521B5A"/>
    <w:rsid w:val="00526614"/>
    <w:rsid w:val="00526EDB"/>
    <w:rsid w:val="005308EB"/>
    <w:rsid w:val="00530B28"/>
    <w:rsid w:val="00531A96"/>
    <w:rsid w:val="005331E6"/>
    <w:rsid w:val="005334B2"/>
    <w:rsid w:val="00535E54"/>
    <w:rsid w:val="005360C4"/>
    <w:rsid w:val="00543FEF"/>
    <w:rsid w:val="00544048"/>
    <w:rsid w:val="00554927"/>
    <w:rsid w:val="00555BF9"/>
    <w:rsid w:val="00556809"/>
    <w:rsid w:val="005573E2"/>
    <w:rsid w:val="00557734"/>
    <w:rsid w:val="00557A94"/>
    <w:rsid w:val="00561722"/>
    <w:rsid w:val="005668F9"/>
    <w:rsid w:val="005673F5"/>
    <w:rsid w:val="00567E80"/>
    <w:rsid w:val="005716BD"/>
    <w:rsid w:val="0057410C"/>
    <w:rsid w:val="00576A62"/>
    <w:rsid w:val="00577D93"/>
    <w:rsid w:val="00580FB9"/>
    <w:rsid w:val="005837DE"/>
    <w:rsid w:val="00583D49"/>
    <w:rsid w:val="00585F7F"/>
    <w:rsid w:val="005862AB"/>
    <w:rsid w:val="00587871"/>
    <w:rsid w:val="00590294"/>
    <w:rsid w:val="00591FE9"/>
    <w:rsid w:val="00593A8F"/>
    <w:rsid w:val="0059573C"/>
    <w:rsid w:val="005972C0"/>
    <w:rsid w:val="00597D15"/>
    <w:rsid w:val="00597F87"/>
    <w:rsid w:val="005A0253"/>
    <w:rsid w:val="005A1571"/>
    <w:rsid w:val="005A3C4F"/>
    <w:rsid w:val="005A486D"/>
    <w:rsid w:val="005A4AB4"/>
    <w:rsid w:val="005A52B9"/>
    <w:rsid w:val="005A66C5"/>
    <w:rsid w:val="005A7C00"/>
    <w:rsid w:val="005B00E5"/>
    <w:rsid w:val="005B1060"/>
    <w:rsid w:val="005B3EBB"/>
    <w:rsid w:val="005B5056"/>
    <w:rsid w:val="005B5198"/>
    <w:rsid w:val="005B6590"/>
    <w:rsid w:val="005C27E4"/>
    <w:rsid w:val="005C7AD4"/>
    <w:rsid w:val="005D0424"/>
    <w:rsid w:val="005D1BFF"/>
    <w:rsid w:val="005D1CF7"/>
    <w:rsid w:val="005D3C7E"/>
    <w:rsid w:val="005D4308"/>
    <w:rsid w:val="005D68A7"/>
    <w:rsid w:val="005D7C18"/>
    <w:rsid w:val="005E342F"/>
    <w:rsid w:val="005E62DF"/>
    <w:rsid w:val="005E780E"/>
    <w:rsid w:val="005F1BE4"/>
    <w:rsid w:val="005F56C6"/>
    <w:rsid w:val="0060365C"/>
    <w:rsid w:val="006046BE"/>
    <w:rsid w:val="00604B7F"/>
    <w:rsid w:val="00607B0B"/>
    <w:rsid w:val="00607D9B"/>
    <w:rsid w:val="00611425"/>
    <w:rsid w:val="006138D4"/>
    <w:rsid w:val="00614D94"/>
    <w:rsid w:val="00616095"/>
    <w:rsid w:val="0062000D"/>
    <w:rsid w:val="0062203F"/>
    <w:rsid w:val="00623CFC"/>
    <w:rsid w:val="006253E9"/>
    <w:rsid w:val="006268CF"/>
    <w:rsid w:val="006430D3"/>
    <w:rsid w:val="0065006B"/>
    <w:rsid w:val="00650BB7"/>
    <w:rsid w:val="0065146F"/>
    <w:rsid w:val="00653EF1"/>
    <w:rsid w:val="00654F77"/>
    <w:rsid w:val="00655322"/>
    <w:rsid w:val="00660828"/>
    <w:rsid w:val="00661F0B"/>
    <w:rsid w:val="00663662"/>
    <w:rsid w:val="00665DAD"/>
    <w:rsid w:val="00670291"/>
    <w:rsid w:val="00671398"/>
    <w:rsid w:val="006759DF"/>
    <w:rsid w:val="00677174"/>
    <w:rsid w:val="00683920"/>
    <w:rsid w:val="00692467"/>
    <w:rsid w:val="006924CE"/>
    <w:rsid w:val="00695F87"/>
    <w:rsid w:val="00697208"/>
    <w:rsid w:val="00697398"/>
    <w:rsid w:val="006A002F"/>
    <w:rsid w:val="006A0FF3"/>
    <w:rsid w:val="006A3C99"/>
    <w:rsid w:val="006A4A63"/>
    <w:rsid w:val="006A6241"/>
    <w:rsid w:val="006B075B"/>
    <w:rsid w:val="006B4E0C"/>
    <w:rsid w:val="006B5DC5"/>
    <w:rsid w:val="006B71EF"/>
    <w:rsid w:val="006C420D"/>
    <w:rsid w:val="006C4AB6"/>
    <w:rsid w:val="006C5DA2"/>
    <w:rsid w:val="006D2D99"/>
    <w:rsid w:val="006E18BA"/>
    <w:rsid w:val="006E474C"/>
    <w:rsid w:val="006E6296"/>
    <w:rsid w:val="006E71B8"/>
    <w:rsid w:val="006E7200"/>
    <w:rsid w:val="006E7B13"/>
    <w:rsid w:val="006E7E32"/>
    <w:rsid w:val="006F05A7"/>
    <w:rsid w:val="006F2B93"/>
    <w:rsid w:val="006F43E1"/>
    <w:rsid w:val="006F537A"/>
    <w:rsid w:val="006F5DF2"/>
    <w:rsid w:val="006F6089"/>
    <w:rsid w:val="00703ADA"/>
    <w:rsid w:val="00706C49"/>
    <w:rsid w:val="007076F6"/>
    <w:rsid w:val="00710DD9"/>
    <w:rsid w:val="00713627"/>
    <w:rsid w:val="00713BFC"/>
    <w:rsid w:val="00713D62"/>
    <w:rsid w:val="00714246"/>
    <w:rsid w:val="00717D3F"/>
    <w:rsid w:val="00720278"/>
    <w:rsid w:val="00720D09"/>
    <w:rsid w:val="00720E52"/>
    <w:rsid w:val="00721659"/>
    <w:rsid w:val="007222E0"/>
    <w:rsid w:val="00727126"/>
    <w:rsid w:val="00727A8F"/>
    <w:rsid w:val="00734C31"/>
    <w:rsid w:val="007361D9"/>
    <w:rsid w:val="0073672C"/>
    <w:rsid w:val="0074226E"/>
    <w:rsid w:val="00742558"/>
    <w:rsid w:val="0074427D"/>
    <w:rsid w:val="00747854"/>
    <w:rsid w:val="00751B5B"/>
    <w:rsid w:val="0075443D"/>
    <w:rsid w:val="00762524"/>
    <w:rsid w:val="00762DDB"/>
    <w:rsid w:val="00771B22"/>
    <w:rsid w:val="00771F83"/>
    <w:rsid w:val="007724CA"/>
    <w:rsid w:val="00772C77"/>
    <w:rsid w:val="00773CA9"/>
    <w:rsid w:val="007765B4"/>
    <w:rsid w:val="00776E8F"/>
    <w:rsid w:val="007839C7"/>
    <w:rsid w:val="00783DA3"/>
    <w:rsid w:val="00785AF7"/>
    <w:rsid w:val="007864A1"/>
    <w:rsid w:val="00786B02"/>
    <w:rsid w:val="00791600"/>
    <w:rsid w:val="007933EA"/>
    <w:rsid w:val="00793739"/>
    <w:rsid w:val="00793F44"/>
    <w:rsid w:val="00795386"/>
    <w:rsid w:val="00795B41"/>
    <w:rsid w:val="00796FA3"/>
    <w:rsid w:val="007A2A04"/>
    <w:rsid w:val="007A3621"/>
    <w:rsid w:val="007A5827"/>
    <w:rsid w:val="007A75F6"/>
    <w:rsid w:val="007B311A"/>
    <w:rsid w:val="007B786F"/>
    <w:rsid w:val="007C0F40"/>
    <w:rsid w:val="007C2F87"/>
    <w:rsid w:val="007C36EB"/>
    <w:rsid w:val="007C45F5"/>
    <w:rsid w:val="007C59D8"/>
    <w:rsid w:val="007C6DD3"/>
    <w:rsid w:val="007D39DE"/>
    <w:rsid w:val="007D591E"/>
    <w:rsid w:val="007E0215"/>
    <w:rsid w:val="007E225F"/>
    <w:rsid w:val="007E31A8"/>
    <w:rsid w:val="007E6648"/>
    <w:rsid w:val="007F03D9"/>
    <w:rsid w:val="007F5AD4"/>
    <w:rsid w:val="007F62EA"/>
    <w:rsid w:val="007F6431"/>
    <w:rsid w:val="007F71C3"/>
    <w:rsid w:val="008019C4"/>
    <w:rsid w:val="00802DA5"/>
    <w:rsid w:val="00805540"/>
    <w:rsid w:val="00810AAC"/>
    <w:rsid w:val="008129BE"/>
    <w:rsid w:val="008172EB"/>
    <w:rsid w:val="00821E50"/>
    <w:rsid w:val="0082321B"/>
    <w:rsid w:val="00826920"/>
    <w:rsid w:val="008302B4"/>
    <w:rsid w:val="00830971"/>
    <w:rsid w:val="00830E0C"/>
    <w:rsid w:val="008319BB"/>
    <w:rsid w:val="00840566"/>
    <w:rsid w:val="008436D8"/>
    <w:rsid w:val="00853086"/>
    <w:rsid w:val="00860778"/>
    <w:rsid w:val="0086606D"/>
    <w:rsid w:val="00870D5F"/>
    <w:rsid w:val="008733EC"/>
    <w:rsid w:val="00874ACA"/>
    <w:rsid w:val="00874E5D"/>
    <w:rsid w:val="00876C97"/>
    <w:rsid w:val="008808E4"/>
    <w:rsid w:val="00884A8E"/>
    <w:rsid w:val="00884F80"/>
    <w:rsid w:val="0088506F"/>
    <w:rsid w:val="008904F6"/>
    <w:rsid w:val="00892850"/>
    <w:rsid w:val="0089285C"/>
    <w:rsid w:val="00892DD3"/>
    <w:rsid w:val="00893448"/>
    <w:rsid w:val="008A051E"/>
    <w:rsid w:val="008A090B"/>
    <w:rsid w:val="008A0B8E"/>
    <w:rsid w:val="008A23DA"/>
    <w:rsid w:val="008A45AB"/>
    <w:rsid w:val="008B04E0"/>
    <w:rsid w:val="008B375F"/>
    <w:rsid w:val="008B4F8A"/>
    <w:rsid w:val="008B550E"/>
    <w:rsid w:val="008B631B"/>
    <w:rsid w:val="008B6D29"/>
    <w:rsid w:val="008C0AEE"/>
    <w:rsid w:val="008C1AD7"/>
    <w:rsid w:val="008C1F62"/>
    <w:rsid w:val="008C62E7"/>
    <w:rsid w:val="008D0E57"/>
    <w:rsid w:val="008D149A"/>
    <w:rsid w:val="008D26AF"/>
    <w:rsid w:val="008D71EE"/>
    <w:rsid w:val="008E16A1"/>
    <w:rsid w:val="008E2A4E"/>
    <w:rsid w:val="008E3177"/>
    <w:rsid w:val="008E5930"/>
    <w:rsid w:val="008E7C0C"/>
    <w:rsid w:val="008E7C19"/>
    <w:rsid w:val="008F0A11"/>
    <w:rsid w:val="008F17B1"/>
    <w:rsid w:val="008F2D26"/>
    <w:rsid w:val="008F348C"/>
    <w:rsid w:val="00901F78"/>
    <w:rsid w:val="009038C7"/>
    <w:rsid w:val="009064CE"/>
    <w:rsid w:val="00906CF1"/>
    <w:rsid w:val="00911BEB"/>
    <w:rsid w:val="009139BE"/>
    <w:rsid w:val="00916377"/>
    <w:rsid w:val="00917B8C"/>
    <w:rsid w:val="009210F4"/>
    <w:rsid w:val="00922239"/>
    <w:rsid w:val="009235E3"/>
    <w:rsid w:val="009265DD"/>
    <w:rsid w:val="00926722"/>
    <w:rsid w:val="009334BA"/>
    <w:rsid w:val="00940470"/>
    <w:rsid w:val="00942AC4"/>
    <w:rsid w:val="00944920"/>
    <w:rsid w:val="0094499E"/>
    <w:rsid w:val="00944E53"/>
    <w:rsid w:val="00946460"/>
    <w:rsid w:val="00952CAA"/>
    <w:rsid w:val="00953BC3"/>
    <w:rsid w:val="009541DC"/>
    <w:rsid w:val="009560FB"/>
    <w:rsid w:val="009563E0"/>
    <w:rsid w:val="009565E1"/>
    <w:rsid w:val="00957CCD"/>
    <w:rsid w:val="009602C5"/>
    <w:rsid w:val="009608DE"/>
    <w:rsid w:val="0096219E"/>
    <w:rsid w:val="00963785"/>
    <w:rsid w:val="00965F0E"/>
    <w:rsid w:val="009664B9"/>
    <w:rsid w:val="009675A8"/>
    <w:rsid w:val="00971920"/>
    <w:rsid w:val="00972D0F"/>
    <w:rsid w:val="00973C3A"/>
    <w:rsid w:val="00974150"/>
    <w:rsid w:val="00984CB8"/>
    <w:rsid w:val="00986E0E"/>
    <w:rsid w:val="00992F8A"/>
    <w:rsid w:val="00995FB6"/>
    <w:rsid w:val="009A60FA"/>
    <w:rsid w:val="009A6D02"/>
    <w:rsid w:val="009B56C1"/>
    <w:rsid w:val="009C3C88"/>
    <w:rsid w:val="009C5728"/>
    <w:rsid w:val="009D1407"/>
    <w:rsid w:val="009D3F32"/>
    <w:rsid w:val="009D432C"/>
    <w:rsid w:val="009D43F4"/>
    <w:rsid w:val="009D5DB6"/>
    <w:rsid w:val="009D5F5A"/>
    <w:rsid w:val="009D7A48"/>
    <w:rsid w:val="009D7C07"/>
    <w:rsid w:val="009E16F9"/>
    <w:rsid w:val="009E5818"/>
    <w:rsid w:val="009F2199"/>
    <w:rsid w:val="00A003CC"/>
    <w:rsid w:val="00A01A9C"/>
    <w:rsid w:val="00A01C09"/>
    <w:rsid w:val="00A02ABF"/>
    <w:rsid w:val="00A031EE"/>
    <w:rsid w:val="00A0322B"/>
    <w:rsid w:val="00A03A37"/>
    <w:rsid w:val="00A05116"/>
    <w:rsid w:val="00A052D1"/>
    <w:rsid w:val="00A10827"/>
    <w:rsid w:val="00A16BDF"/>
    <w:rsid w:val="00A40B9B"/>
    <w:rsid w:val="00A435DE"/>
    <w:rsid w:val="00A43751"/>
    <w:rsid w:val="00A43C54"/>
    <w:rsid w:val="00A5174F"/>
    <w:rsid w:val="00A51EF2"/>
    <w:rsid w:val="00A52024"/>
    <w:rsid w:val="00A5251F"/>
    <w:rsid w:val="00A55DC7"/>
    <w:rsid w:val="00A55DE3"/>
    <w:rsid w:val="00A5609E"/>
    <w:rsid w:val="00A577C2"/>
    <w:rsid w:val="00A6148C"/>
    <w:rsid w:val="00A6197C"/>
    <w:rsid w:val="00A62AE1"/>
    <w:rsid w:val="00A633C7"/>
    <w:rsid w:val="00A63C79"/>
    <w:rsid w:val="00A642A4"/>
    <w:rsid w:val="00A64597"/>
    <w:rsid w:val="00A663E6"/>
    <w:rsid w:val="00A666DC"/>
    <w:rsid w:val="00A666E4"/>
    <w:rsid w:val="00A716AF"/>
    <w:rsid w:val="00A724AB"/>
    <w:rsid w:val="00A729F3"/>
    <w:rsid w:val="00A7412A"/>
    <w:rsid w:val="00A74217"/>
    <w:rsid w:val="00A7444F"/>
    <w:rsid w:val="00A75650"/>
    <w:rsid w:val="00A769AD"/>
    <w:rsid w:val="00A76BFB"/>
    <w:rsid w:val="00A8045E"/>
    <w:rsid w:val="00A806C6"/>
    <w:rsid w:val="00A8725D"/>
    <w:rsid w:val="00A90093"/>
    <w:rsid w:val="00A903E1"/>
    <w:rsid w:val="00A93341"/>
    <w:rsid w:val="00A9377D"/>
    <w:rsid w:val="00A957D7"/>
    <w:rsid w:val="00A97724"/>
    <w:rsid w:val="00AA08F7"/>
    <w:rsid w:val="00AA0C12"/>
    <w:rsid w:val="00AA3837"/>
    <w:rsid w:val="00AA6EA5"/>
    <w:rsid w:val="00AB0E1F"/>
    <w:rsid w:val="00AB361B"/>
    <w:rsid w:val="00AB5CEF"/>
    <w:rsid w:val="00AB6251"/>
    <w:rsid w:val="00AC2BFF"/>
    <w:rsid w:val="00AC2EDF"/>
    <w:rsid w:val="00AC4807"/>
    <w:rsid w:val="00AC6152"/>
    <w:rsid w:val="00AC6A22"/>
    <w:rsid w:val="00AC762E"/>
    <w:rsid w:val="00AD2941"/>
    <w:rsid w:val="00AD2D57"/>
    <w:rsid w:val="00AE128A"/>
    <w:rsid w:val="00AE186A"/>
    <w:rsid w:val="00AE21AB"/>
    <w:rsid w:val="00AE4B04"/>
    <w:rsid w:val="00AF1864"/>
    <w:rsid w:val="00AF21A9"/>
    <w:rsid w:val="00AF3D5D"/>
    <w:rsid w:val="00AF7DF8"/>
    <w:rsid w:val="00B039F5"/>
    <w:rsid w:val="00B06274"/>
    <w:rsid w:val="00B11E12"/>
    <w:rsid w:val="00B136AF"/>
    <w:rsid w:val="00B15F75"/>
    <w:rsid w:val="00B16A40"/>
    <w:rsid w:val="00B24CBB"/>
    <w:rsid w:val="00B31B6D"/>
    <w:rsid w:val="00B36A97"/>
    <w:rsid w:val="00B41313"/>
    <w:rsid w:val="00B43992"/>
    <w:rsid w:val="00B4498B"/>
    <w:rsid w:val="00B44E44"/>
    <w:rsid w:val="00B50066"/>
    <w:rsid w:val="00B51AD9"/>
    <w:rsid w:val="00B55EC4"/>
    <w:rsid w:val="00B55F0F"/>
    <w:rsid w:val="00B60FEF"/>
    <w:rsid w:val="00B674CC"/>
    <w:rsid w:val="00B6753D"/>
    <w:rsid w:val="00B7028D"/>
    <w:rsid w:val="00B74A36"/>
    <w:rsid w:val="00B77568"/>
    <w:rsid w:val="00B838B4"/>
    <w:rsid w:val="00B84A23"/>
    <w:rsid w:val="00B859DA"/>
    <w:rsid w:val="00B903FD"/>
    <w:rsid w:val="00B90806"/>
    <w:rsid w:val="00B968AE"/>
    <w:rsid w:val="00B97096"/>
    <w:rsid w:val="00BA2870"/>
    <w:rsid w:val="00BA3226"/>
    <w:rsid w:val="00BA64BE"/>
    <w:rsid w:val="00BA6FA2"/>
    <w:rsid w:val="00BA748B"/>
    <w:rsid w:val="00BB0201"/>
    <w:rsid w:val="00BB1BC5"/>
    <w:rsid w:val="00BB3FD3"/>
    <w:rsid w:val="00BB4D9B"/>
    <w:rsid w:val="00BB5A06"/>
    <w:rsid w:val="00BB732B"/>
    <w:rsid w:val="00BC121A"/>
    <w:rsid w:val="00BC1ED1"/>
    <w:rsid w:val="00BC4E30"/>
    <w:rsid w:val="00BC5271"/>
    <w:rsid w:val="00BC5757"/>
    <w:rsid w:val="00BD18FA"/>
    <w:rsid w:val="00BD358F"/>
    <w:rsid w:val="00BD48AC"/>
    <w:rsid w:val="00BE2162"/>
    <w:rsid w:val="00BE4218"/>
    <w:rsid w:val="00BE449A"/>
    <w:rsid w:val="00BE6EEC"/>
    <w:rsid w:val="00BE7857"/>
    <w:rsid w:val="00BF1F10"/>
    <w:rsid w:val="00BF204B"/>
    <w:rsid w:val="00BF39A9"/>
    <w:rsid w:val="00BF3A9C"/>
    <w:rsid w:val="00BF4255"/>
    <w:rsid w:val="00BF6F3D"/>
    <w:rsid w:val="00BF7A8F"/>
    <w:rsid w:val="00C0020E"/>
    <w:rsid w:val="00C007D7"/>
    <w:rsid w:val="00C017E9"/>
    <w:rsid w:val="00C01DD3"/>
    <w:rsid w:val="00C01F75"/>
    <w:rsid w:val="00C036DE"/>
    <w:rsid w:val="00C03C7A"/>
    <w:rsid w:val="00C04E8C"/>
    <w:rsid w:val="00C120AE"/>
    <w:rsid w:val="00C166D4"/>
    <w:rsid w:val="00C21B5F"/>
    <w:rsid w:val="00C21C00"/>
    <w:rsid w:val="00C247ED"/>
    <w:rsid w:val="00C25F7B"/>
    <w:rsid w:val="00C25F8C"/>
    <w:rsid w:val="00C30F69"/>
    <w:rsid w:val="00C3129C"/>
    <w:rsid w:val="00C32913"/>
    <w:rsid w:val="00C343E4"/>
    <w:rsid w:val="00C36A59"/>
    <w:rsid w:val="00C40993"/>
    <w:rsid w:val="00C40DF1"/>
    <w:rsid w:val="00C41E77"/>
    <w:rsid w:val="00C43073"/>
    <w:rsid w:val="00C457F8"/>
    <w:rsid w:val="00C5278F"/>
    <w:rsid w:val="00C63190"/>
    <w:rsid w:val="00C73C4B"/>
    <w:rsid w:val="00C75F4A"/>
    <w:rsid w:val="00C767F6"/>
    <w:rsid w:val="00C7721C"/>
    <w:rsid w:val="00C816F0"/>
    <w:rsid w:val="00C82DA5"/>
    <w:rsid w:val="00C835D3"/>
    <w:rsid w:val="00C8569E"/>
    <w:rsid w:val="00C945D4"/>
    <w:rsid w:val="00CA11D6"/>
    <w:rsid w:val="00CA2375"/>
    <w:rsid w:val="00CA76B4"/>
    <w:rsid w:val="00CB34BB"/>
    <w:rsid w:val="00CC1154"/>
    <w:rsid w:val="00CC4275"/>
    <w:rsid w:val="00CC6595"/>
    <w:rsid w:val="00CD0192"/>
    <w:rsid w:val="00CD31DC"/>
    <w:rsid w:val="00CD4601"/>
    <w:rsid w:val="00CE5167"/>
    <w:rsid w:val="00CF4B12"/>
    <w:rsid w:val="00CF4B83"/>
    <w:rsid w:val="00D00029"/>
    <w:rsid w:val="00D01DE9"/>
    <w:rsid w:val="00D03E75"/>
    <w:rsid w:val="00D1067E"/>
    <w:rsid w:val="00D20D6F"/>
    <w:rsid w:val="00D2724C"/>
    <w:rsid w:val="00D2737E"/>
    <w:rsid w:val="00D32048"/>
    <w:rsid w:val="00D33CEC"/>
    <w:rsid w:val="00D34995"/>
    <w:rsid w:val="00D3609A"/>
    <w:rsid w:val="00D378B5"/>
    <w:rsid w:val="00D43AE5"/>
    <w:rsid w:val="00D43FCD"/>
    <w:rsid w:val="00D44315"/>
    <w:rsid w:val="00D54CD4"/>
    <w:rsid w:val="00D56201"/>
    <w:rsid w:val="00D64128"/>
    <w:rsid w:val="00D64D87"/>
    <w:rsid w:val="00D6511D"/>
    <w:rsid w:val="00D717A8"/>
    <w:rsid w:val="00D76C40"/>
    <w:rsid w:val="00D76DBC"/>
    <w:rsid w:val="00D770E1"/>
    <w:rsid w:val="00D81F97"/>
    <w:rsid w:val="00D8225D"/>
    <w:rsid w:val="00D90C7B"/>
    <w:rsid w:val="00D90D54"/>
    <w:rsid w:val="00D928E3"/>
    <w:rsid w:val="00D94587"/>
    <w:rsid w:val="00D94E98"/>
    <w:rsid w:val="00D96F2A"/>
    <w:rsid w:val="00D97671"/>
    <w:rsid w:val="00D97D0C"/>
    <w:rsid w:val="00DA49CE"/>
    <w:rsid w:val="00DA4D38"/>
    <w:rsid w:val="00DA5E9E"/>
    <w:rsid w:val="00DA72BE"/>
    <w:rsid w:val="00DA7DA9"/>
    <w:rsid w:val="00DA7E59"/>
    <w:rsid w:val="00DB0935"/>
    <w:rsid w:val="00DB4CD1"/>
    <w:rsid w:val="00DB51A7"/>
    <w:rsid w:val="00DC023F"/>
    <w:rsid w:val="00DC1387"/>
    <w:rsid w:val="00DC3636"/>
    <w:rsid w:val="00DC6060"/>
    <w:rsid w:val="00DD2336"/>
    <w:rsid w:val="00DD36BF"/>
    <w:rsid w:val="00DD3728"/>
    <w:rsid w:val="00DD3A4B"/>
    <w:rsid w:val="00DD460B"/>
    <w:rsid w:val="00DD5717"/>
    <w:rsid w:val="00DD58F6"/>
    <w:rsid w:val="00DD6158"/>
    <w:rsid w:val="00DD67CA"/>
    <w:rsid w:val="00DD6CAC"/>
    <w:rsid w:val="00DD7123"/>
    <w:rsid w:val="00DD7B7D"/>
    <w:rsid w:val="00DF0085"/>
    <w:rsid w:val="00DF22DF"/>
    <w:rsid w:val="00DF2F8B"/>
    <w:rsid w:val="00DF3D65"/>
    <w:rsid w:val="00DF3F2C"/>
    <w:rsid w:val="00DF5071"/>
    <w:rsid w:val="00DF5390"/>
    <w:rsid w:val="00DF542C"/>
    <w:rsid w:val="00DF71F7"/>
    <w:rsid w:val="00E01D8C"/>
    <w:rsid w:val="00E0524D"/>
    <w:rsid w:val="00E07C1D"/>
    <w:rsid w:val="00E10322"/>
    <w:rsid w:val="00E10BB2"/>
    <w:rsid w:val="00E15253"/>
    <w:rsid w:val="00E1731B"/>
    <w:rsid w:val="00E17E6C"/>
    <w:rsid w:val="00E2129F"/>
    <w:rsid w:val="00E21B76"/>
    <w:rsid w:val="00E22301"/>
    <w:rsid w:val="00E23817"/>
    <w:rsid w:val="00E24165"/>
    <w:rsid w:val="00E25B83"/>
    <w:rsid w:val="00E25CCB"/>
    <w:rsid w:val="00E25DBF"/>
    <w:rsid w:val="00E27F16"/>
    <w:rsid w:val="00E3162A"/>
    <w:rsid w:val="00E3246B"/>
    <w:rsid w:val="00E3250B"/>
    <w:rsid w:val="00E36597"/>
    <w:rsid w:val="00E376D6"/>
    <w:rsid w:val="00E37ECB"/>
    <w:rsid w:val="00E441B1"/>
    <w:rsid w:val="00E457E4"/>
    <w:rsid w:val="00E46260"/>
    <w:rsid w:val="00E51FED"/>
    <w:rsid w:val="00E52F3E"/>
    <w:rsid w:val="00E55577"/>
    <w:rsid w:val="00E55A21"/>
    <w:rsid w:val="00E55E37"/>
    <w:rsid w:val="00E62000"/>
    <w:rsid w:val="00E64E65"/>
    <w:rsid w:val="00E65EBC"/>
    <w:rsid w:val="00E70AA7"/>
    <w:rsid w:val="00E719F0"/>
    <w:rsid w:val="00E71F76"/>
    <w:rsid w:val="00E727C7"/>
    <w:rsid w:val="00E740C9"/>
    <w:rsid w:val="00E743E6"/>
    <w:rsid w:val="00E75244"/>
    <w:rsid w:val="00E76D5C"/>
    <w:rsid w:val="00E77A55"/>
    <w:rsid w:val="00E81750"/>
    <w:rsid w:val="00E84FA1"/>
    <w:rsid w:val="00E85770"/>
    <w:rsid w:val="00E8588C"/>
    <w:rsid w:val="00E873CC"/>
    <w:rsid w:val="00E91612"/>
    <w:rsid w:val="00E92257"/>
    <w:rsid w:val="00E93E9E"/>
    <w:rsid w:val="00E94D15"/>
    <w:rsid w:val="00E9789B"/>
    <w:rsid w:val="00EA01CC"/>
    <w:rsid w:val="00EA6A8D"/>
    <w:rsid w:val="00EA6CA3"/>
    <w:rsid w:val="00EB174E"/>
    <w:rsid w:val="00EB5AEC"/>
    <w:rsid w:val="00EC14D6"/>
    <w:rsid w:val="00EC46FD"/>
    <w:rsid w:val="00ED112D"/>
    <w:rsid w:val="00ED219C"/>
    <w:rsid w:val="00ED47D1"/>
    <w:rsid w:val="00ED5705"/>
    <w:rsid w:val="00ED671E"/>
    <w:rsid w:val="00EE0ACF"/>
    <w:rsid w:val="00EE1113"/>
    <w:rsid w:val="00EE4EE1"/>
    <w:rsid w:val="00EE6001"/>
    <w:rsid w:val="00EF52B0"/>
    <w:rsid w:val="00EF5AF2"/>
    <w:rsid w:val="00EF79FD"/>
    <w:rsid w:val="00F00C53"/>
    <w:rsid w:val="00F02B01"/>
    <w:rsid w:val="00F043BD"/>
    <w:rsid w:val="00F0704F"/>
    <w:rsid w:val="00F16538"/>
    <w:rsid w:val="00F17CD2"/>
    <w:rsid w:val="00F21459"/>
    <w:rsid w:val="00F22B35"/>
    <w:rsid w:val="00F3449C"/>
    <w:rsid w:val="00F41761"/>
    <w:rsid w:val="00F42363"/>
    <w:rsid w:val="00F43355"/>
    <w:rsid w:val="00F43B27"/>
    <w:rsid w:val="00F47289"/>
    <w:rsid w:val="00F47662"/>
    <w:rsid w:val="00F47C63"/>
    <w:rsid w:val="00F52C12"/>
    <w:rsid w:val="00F563C8"/>
    <w:rsid w:val="00F56F1A"/>
    <w:rsid w:val="00F56F36"/>
    <w:rsid w:val="00F6111D"/>
    <w:rsid w:val="00F61B3F"/>
    <w:rsid w:val="00F64D17"/>
    <w:rsid w:val="00F65778"/>
    <w:rsid w:val="00F6668C"/>
    <w:rsid w:val="00F671DC"/>
    <w:rsid w:val="00F67838"/>
    <w:rsid w:val="00F67D8A"/>
    <w:rsid w:val="00F71E69"/>
    <w:rsid w:val="00F7308D"/>
    <w:rsid w:val="00F734C3"/>
    <w:rsid w:val="00F73A3E"/>
    <w:rsid w:val="00F73F31"/>
    <w:rsid w:val="00F74AD8"/>
    <w:rsid w:val="00F7526B"/>
    <w:rsid w:val="00F7698A"/>
    <w:rsid w:val="00F7739D"/>
    <w:rsid w:val="00F77D21"/>
    <w:rsid w:val="00F808D5"/>
    <w:rsid w:val="00F81A26"/>
    <w:rsid w:val="00F83B57"/>
    <w:rsid w:val="00F85CAD"/>
    <w:rsid w:val="00F85DF1"/>
    <w:rsid w:val="00F86471"/>
    <w:rsid w:val="00F86F64"/>
    <w:rsid w:val="00F90D5E"/>
    <w:rsid w:val="00F93BC8"/>
    <w:rsid w:val="00F976BC"/>
    <w:rsid w:val="00FA0260"/>
    <w:rsid w:val="00FA0712"/>
    <w:rsid w:val="00FA0C5B"/>
    <w:rsid w:val="00FA0DD2"/>
    <w:rsid w:val="00FA372C"/>
    <w:rsid w:val="00FA3BB2"/>
    <w:rsid w:val="00FB29A1"/>
    <w:rsid w:val="00FB2A9D"/>
    <w:rsid w:val="00FB4A7C"/>
    <w:rsid w:val="00FB4B6E"/>
    <w:rsid w:val="00FB64B1"/>
    <w:rsid w:val="00FC0661"/>
    <w:rsid w:val="00FC149D"/>
    <w:rsid w:val="00FC20E4"/>
    <w:rsid w:val="00FC3673"/>
    <w:rsid w:val="00FC436E"/>
    <w:rsid w:val="00FC7A0F"/>
    <w:rsid w:val="00FD03D5"/>
    <w:rsid w:val="00FD36A4"/>
    <w:rsid w:val="00FD4CB0"/>
    <w:rsid w:val="00FE2D54"/>
    <w:rsid w:val="00FE32E5"/>
    <w:rsid w:val="00FE3811"/>
    <w:rsid w:val="00FE464F"/>
    <w:rsid w:val="00FF0682"/>
    <w:rsid w:val="00FF2E75"/>
    <w:rsid w:val="00FF3C75"/>
    <w:rsid w:val="00FF5058"/>
    <w:rsid w:val="051C08C4"/>
    <w:rsid w:val="054120F6"/>
    <w:rsid w:val="065D7880"/>
    <w:rsid w:val="095EA9F6"/>
    <w:rsid w:val="0CF7281A"/>
    <w:rsid w:val="1B2FC9AE"/>
    <w:rsid w:val="1E5B8E4C"/>
    <w:rsid w:val="1EB899BF"/>
    <w:rsid w:val="1FE1530C"/>
    <w:rsid w:val="247E5112"/>
    <w:rsid w:val="25756837"/>
    <w:rsid w:val="28402032"/>
    <w:rsid w:val="2B4D3E92"/>
    <w:rsid w:val="2DE6A237"/>
    <w:rsid w:val="2EF6D248"/>
    <w:rsid w:val="30AB0715"/>
    <w:rsid w:val="30E4149A"/>
    <w:rsid w:val="36F9D8C0"/>
    <w:rsid w:val="3744A05C"/>
    <w:rsid w:val="399E8FA3"/>
    <w:rsid w:val="3CD80331"/>
    <w:rsid w:val="3DB111C9"/>
    <w:rsid w:val="3E7FDFA9"/>
    <w:rsid w:val="417DDD8A"/>
    <w:rsid w:val="44F5B742"/>
    <w:rsid w:val="459C34CB"/>
    <w:rsid w:val="4A15B1D4"/>
    <w:rsid w:val="4B078C5D"/>
    <w:rsid w:val="4F15BE04"/>
    <w:rsid w:val="53735A2D"/>
    <w:rsid w:val="5469B321"/>
    <w:rsid w:val="57DAE3F0"/>
    <w:rsid w:val="5D45CE46"/>
    <w:rsid w:val="713C9DDB"/>
    <w:rsid w:val="71536772"/>
    <w:rsid w:val="72072F96"/>
    <w:rsid w:val="723B54DD"/>
    <w:rsid w:val="74663313"/>
    <w:rsid w:val="7A736946"/>
    <w:rsid w:val="7D993E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16F6"/>
  <w15:docId w15:val="{1750BEE5-E109-48BA-ADD4-D944F4322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15"/>
    <w:pPr>
      <w:spacing w:after="0" w:line="240" w:lineRule="auto"/>
    </w:pPr>
    <w:rPr>
      <w:rFonts w:asciiTheme="minorHAnsi" w:eastAsia="Times New Roman" w:hAnsiTheme="minorHAnsi" w:cs="Times New Roman"/>
      <w:szCs w:val="24"/>
    </w:rPr>
  </w:style>
  <w:style w:type="paragraph" w:styleId="Heading1">
    <w:name w:val="heading 1"/>
    <w:basedOn w:val="Normal"/>
    <w:next w:val="Normal"/>
    <w:link w:val="Heading1Char"/>
    <w:uiPriority w:val="9"/>
    <w:qFormat/>
    <w:rsid w:val="00194DE0"/>
    <w:pPr>
      <w:keepNext/>
      <w:keepLines/>
      <w:spacing w:before="240"/>
      <w:outlineLvl w:val="0"/>
    </w:pPr>
    <w:rPr>
      <w:rFonts w:asciiTheme="majorHAnsi" w:eastAsiaTheme="majorEastAsia" w:hAnsiTheme="majorHAnsi" w:cstheme="majorBidi"/>
      <w:color w:val="E41B63" w:themeColor="accent1" w:themeShade="BF"/>
      <w:sz w:val="32"/>
      <w:szCs w:val="32"/>
    </w:rPr>
  </w:style>
  <w:style w:type="paragraph" w:styleId="Heading2">
    <w:name w:val="heading 2"/>
    <w:basedOn w:val="Normal"/>
    <w:next w:val="Normal"/>
    <w:link w:val="Heading2Char"/>
    <w:uiPriority w:val="9"/>
    <w:semiHidden/>
    <w:unhideWhenUsed/>
    <w:qFormat/>
    <w:rsid w:val="00194DE0"/>
    <w:pPr>
      <w:keepNext/>
      <w:keepLines/>
      <w:spacing w:before="40"/>
      <w:outlineLvl w:val="1"/>
    </w:pPr>
    <w:rPr>
      <w:rFonts w:asciiTheme="majorHAnsi" w:eastAsiaTheme="majorEastAsia" w:hAnsiTheme="majorHAnsi" w:cstheme="majorBidi"/>
      <w:color w:val="E41B63" w:themeColor="accent1" w:themeShade="BF"/>
      <w:sz w:val="26"/>
      <w:szCs w:val="26"/>
    </w:rPr>
  </w:style>
  <w:style w:type="paragraph" w:styleId="Heading3">
    <w:name w:val="heading 3"/>
    <w:basedOn w:val="Normal"/>
    <w:next w:val="Normal"/>
    <w:link w:val="Heading3Char"/>
    <w:uiPriority w:val="9"/>
    <w:semiHidden/>
    <w:unhideWhenUsed/>
    <w:qFormat/>
    <w:rsid w:val="00194DE0"/>
    <w:pPr>
      <w:keepNext/>
      <w:keepLines/>
      <w:spacing w:before="40"/>
      <w:outlineLvl w:val="2"/>
    </w:pPr>
    <w:rPr>
      <w:rFonts w:asciiTheme="majorHAnsi" w:eastAsiaTheme="majorEastAsia" w:hAnsiTheme="majorHAnsi" w:cstheme="majorBidi"/>
      <w:color w:val="971242" w:themeColor="accent1" w:themeShade="7F"/>
      <w:sz w:val="24"/>
    </w:rPr>
  </w:style>
  <w:style w:type="paragraph" w:styleId="Heading4">
    <w:name w:val="heading 4"/>
    <w:basedOn w:val="Normal"/>
    <w:next w:val="Normal"/>
    <w:link w:val="Heading4Char"/>
    <w:uiPriority w:val="9"/>
    <w:semiHidden/>
    <w:unhideWhenUsed/>
    <w:qFormat/>
    <w:rsid w:val="00194DE0"/>
    <w:pPr>
      <w:keepNext/>
      <w:keepLines/>
      <w:spacing w:before="40"/>
      <w:outlineLvl w:val="3"/>
    </w:pPr>
    <w:rPr>
      <w:rFonts w:asciiTheme="majorHAnsi" w:eastAsiaTheme="majorEastAsia" w:hAnsiTheme="majorHAnsi" w:cstheme="majorBidi"/>
      <w:i/>
      <w:iCs/>
      <w:color w:val="E41B63" w:themeColor="accent1" w:themeShade="BF"/>
    </w:rPr>
  </w:style>
  <w:style w:type="paragraph" w:styleId="Heading5">
    <w:name w:val="heading 5"/>
    <w:basedOn w:val="Normal"/>
    <w:next w:val="Normal"/>
    <w:link w:val="Heading5Char"/>
    <w:uiPriority w:val="9"/>
    <w:semiHidden/>
    <w:unhideWhenUsed/>
    <w:qFormat/>
    <w:rsid w:val="00194DE0"/>
    <w:pPr>
      <w:keepNext/>
      <w:keepLines/>
      <w:spacing w:before="40"/>
      <w:outlineLvl w:val="4"/>
    </w:pPr>
    <w:rPr>
      <w:rFonts w:asciiTheme="majorHAnsi" w:eastAsiaTheme="majorEastAsia" w:hAnsiTheme="majorHAnsi" w:cstheme="majorBidi"/>
      <w:color w:val="E41B63" w:themeColor="accent1" w:themeShade="BF"/>
    </w:rPr>
  </w:style>
  <w:style w:type="paragraph" w:styleId="Heading6">
    <w:name w:val="heading 6"/>
    <w:basedOn w:val="Normal"/>
    <w:next w:val="Normal"/>
    <w:link w:val="Heading6Char"/>
    <w:uiPriority w:val="9"/>
    <w:semiHidden/>
    <w:unhideWhenUsed/>
    <w:qFormat/>
    <w:rsid w:val="00194DE0"/>
    <w:pPr>
      <w:keepNext/>
      <w:keepLines/>
      <w:spacing w:before="40"/>
      <w:outlineLvl w:val="5"/>
    </w:pPr>
    <w:rPr>
      <w:rFonts w:asciiTheme="majorHAnsi" w:eastAsiaTheme="majorEastAsia" w:hAnsiTheme="majorHAnsi" w:cstheme="majorBidi"/>
      <w:color w:val="971242" w:themeColor="accent1" w:themeShade="7F"/>
    </w:rPr>
  </w:style>
  <w:style w:type="paragraph" w:styleId="Heading7">
    <w:name w:val="heading 7"/>
    <w:basedOn w:val="Normal"/>
    <w:next w:val="Normal"/>
    <w:link w:val="Heading7Char"/>
    <w:uiPriority w:val="9"/>
    <w:semiHidden/>
    <w:unhideWhenUsed/>
    <w:qFormat/>
    <w:rsid w:val="00194DE0"/>
    <w:pPr>
      <w:keepNext/>
      <w:keepLines/>
      <w:spacing w:before="40"/>
      <w:outlineLvl w:val="6"/>
    </w:pPr>
    <w:rPr>
      <w:rFonts w:asciiTheme="majorHAnsi" w:eastAsiaTheme="majorEastAsia" w:hAnsiTheme="majorHAnsi" w:cstheme="majorBidi"/>
      <w:i/>
      <w:iCs/>
      <w:color w:val="971242" w:themeColor="accent1" w:themeShade="7F"/>
    </w:rPr>
  </w:style>
  <w:style w:type="paragraph" w:styleId="Heading8">
    <w:name w:val="heading 8"/>
    <w:basedOn w:val="Normal"/>
    <w:next w:val="Normal"/>
    <w:link w:val="Heading8Char"/>
    <w:uiPriority w:val="9"/>
    <w:semiHidden/>
    <w:unhideWhenUsed/>
    <w:qFormat/>
    <w:rsid w:val="00194DE0"/>
    <w:pPr>
      <w:keepNext/>
      <w:keepLines/>
      <w:spacing w:before="40"/>
      <w:outlineLvl w:val="7"/>
    </w:pPr>
    <w:rPr>
      <w:rFonts w:asciiTheme="majorHAnsi" w:eastAsiaTheme="majorEastAsia" w:hAnsiTheme="majorHAnsi" w:cstheme="majorBidi"/>
      <w:color w:val="929292" w:themeColor="text1" w:themeTint="D8"/>
      <w:sz w:val="21"/>
      <w:szCs w:val="21"/>
    </w:rPr>
  </w:style>
  <w:style w:type="paragraph" w:styleId="Heading9">
    <w:name w:val="heading 9"/>
    <w:basedOn w:val="Normal"/>
    <w:next w:val="Normal"/>
    <w:link w:val="Heading9Char"/>
    <w:uiPriority w:val="9"/>
    <w:semiHidden/>
    <w:unhideWhenUsed/>
    <w:qFormat/>
    <w:rsid w:val="00194DE0"/>
    <w:pPr>
      <w:keepNext/>
      <w:keepLines/>
      <w:spacing w:before="40"/>
      <w:outlineLvl w:val="8"/>
    </w:pPr>
    <w:rPr>
      <w:rFonts w:asciiTheme="majorHAnsi" w:eastAsiaTheme="majorEastAsia" w:hAnsiTheme="majorHAnsi" w:cstheme="majorBidi"/>
      <w:i/>
      <w:iCs/>
      <w:color w:val="92929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semiHidden/>
    <w:unhideWhenUsed/>
    <w:rsid w:val="00706C49"/>
    <w:pPr>
      <w:spacing w:before="100" w:beforeAutospacing="1" w:after="100" w:afterAutospacing="1"/>
    </w:pPr>
    <w:rPr>
      <w:rFonts w:ascii="Times New Roman" w:hAnsi="Times New Roman"/>
      <w:sz w:val="24"/>
      <w:lang w:eastAsia="en-GB"/>
    </w:rPr>
  </w:style>
  <w:style w:type="paragraph" w:customStyle="1" w:styleId="li1">
    <w:name w:val="li1"/>
    <w:basedOn w:val="Normal"/>
    <w:rsid w:val="00F43355"/>
    <w:pPr>
      <w:spacing w:before="100" w:beforeAutospacing="1" w:after="100" w:afterAutospacing="1"/>
    </w:pPr>
    <w:rPr>
      <w:rFonts w:ascii="Calibri" w:eastAsiaTheme="minorHAnsi" w:hAnsi="Calibri" w:cs="Calibri"/>
      <w:szCs w:val="22"/>
      <w:lang w:eastAsia="en-GB"/>
    </w:rPr>
  </w:style>
  <w:style w:type="character" w:customStyle="1" w:styleId="s1">
    <w:name w:val="s1"/>
    <w:basedOn w:val="DefaultParagraphFont"/>
    <w:rsid w:val="00F43355"/>
  </w:style>
  <w:style w:type="paragraph" w:customStyle="1" w:styleId="p3">
    <w:name w:val="p3"/>
    <w:basedOn w:val="Normal"/>
    <w:rsid w:val="004D1B59"/>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47289"/>
  </w:style>
  <w:style w:type="paragraph" w:customStyle="1" w:styleId="p1">
    <w:name w:val="p1"/>
    <w:basedOn w:val="Normal"/>
    <w:rsid w:val="00CE5167"/>
    <w:pPr>
      <w:spacing w:before="100" w:beforeAutospacing="1" w:after="100" w:afterAutospacing="1"/>
    </w:pPr>
    <w:rPr>
      <w:rFonts w:ascii="Calibri" w:eastAsiaTheme="minorHAnsi" w:hAnsi="Calibri" w:cs="Calibri"/>
      <w:szCs w:val="22"/>
      <w:lang w:eastAsia="en-GB"/>
    </w:rPr>
  </w:style>
  <w:style w:type="paragraph" w:styleId="Revision">
    <w:name w:val="Revision"/>
    <w:hidden/>
    <w:uiPriority w:val="99"/>
    <w:semiHidden/>
    <w:rsid w:val="00A6197C"/>
    <w:pPr>
      <w:spacing w:after="0" w:line="240" w:lineRule="auto"/>
    </w:pPr>
    <w:rPr>
      <w:rFonts w:asciiTheme="minorHAnsi" w:eastAsia="Times New Roman" w:hAnsiTheme="minorHAnsi" w:cs="Times New Roman"/>
      <w:szCs w:val="24"/>
    </w:rPr>
  </w:style>
  <w:style w:type="paragraph" w:styleId="Header">
    <w:name w:val="header"/>
    <w:basedOn w:val="Normal"/>
    <w:link w:val="HeaderChar"/>
    <w:uiPriority w:val="99"/>
    <w:unhideWhenUsed/>
    <w:rsid w:val="00771F83"/>
    <w:pPr>
      <w:tabs>
        <w:tab w:val="center" w:pos="4513"/>
        <w:tab w:val="right" w:pos="9026"/>
      </w:tabs>
    </w:pPr>
  </w:style>
  <w:style w:type="character" w:customStyle="1" w:styleId="HeaderChar">
    <w:name w:val="Header Char"/>
    <w:basedOn w:val="DefaultParagraphFont"/>
    <w:link w:val="Header"/>
    <w:uiPriority w:val="99"/>
    <w:rsid w:val="00771F83"/>
    <w:rPr>
      <w:rFonts w:asciiTheme="minorHAnsi" w:eastAsia="Times New Roman" w:hAnsiTheme="minorHAnsi" w:cs="Times New Roman"/>
      <w:szCs w:val="24"/>
    </w:rPr>
  </w:style>
  <w:style w:type="paragraph" w:styleId="Footer">
    <w:name w:val="footer"/>
    <w:basedOn w:val="Normal"/>
    <w:link w:val="FooterChar"/>
    <w:uiPriority w:val="99"/>
    <w:unhideWhenUsed/>
    <w:rsid w:val="00771F83"/>
    <w:pPr>
      <w:tabs>
        <w:tab w:val="center" w:pos="4513"/>
        <w:tab w:val="right" w:pos="9026"/>
      </w:tabs>
    </w:pPr>
  </w:style>
  <w:style w:type="character" w:customStyle="1" w:styleId="FooterChar">
    <w:name w:val="Footer Char"/>
    <w:basedOn w:val="DefaultParagraphFont"/>
    <w:link w:val="Footer"/>
    <w:uiPriority w:val="99"/>
    <w:rsid w:val="00771F83"/>
    <w:rPr>
      <w:rFonts w:asciiTheme="minorHAnsi" w:eastAsia="Times New Roman" w:hAnsiTheme="minorHAnsi" w:cs="Times New Roman"/>
      <w:szCs w:val="24"/>
    </w:rPr>
  </w:style>
  <w:style w:type="table" w:styleId="ListTable2">
    <w:name w:val="List Table 2"/>
    <w:basedOn w:val="TableNormal"/>
    <w:uiPriority w:val="47"/>
    <w:rsid w:val="008A051E"/>
    <w:pPr>
      <w:spacing w:after="0" w:line="240" w:lineRule="auto"/>
    </w:pPr>
    <w:tblPr>
      <w:tblStyleRowBandSize w:val="1"/>
      <w:tblStyleColBandSize w:val="1"/>
      <w:tblBorders>
        <w:top w:val="single" w:sz="4" w:space="0" w:color="B2B2B2" w:themeColor="text1" w:themeTint="99"/>
        <w:bottom w:val="single" w:sz="4" w:space="0" w:color="B2B2B2" w:themeColor="text1" w:themeTint="99"/>
        <w:insideH w:val="single" w:sz="4" w:space="0" w:color="B2B2B2"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text1" w:themeFillTint="33"/>
      </w:tcPr>
    </w:tblStylePr>
    <w:tblStylePr w:type="band1Horz">
      <w:tblPr/>
      <w:tcPr>
        <w:shd w:val="clear" w:color="auto" w:fill="E5E5E5" w:themeFill="text1" w:themeFillTint="33"/>
      </w:tcPr>
    </w:tblStylePr>
  </w:style>
  <w:style w:type="character" w:styleId="Hyperlink">
    <w:name w:val="Hyperlink"/>
    <w:basedOn w:val="DefaultParagraphFont"/>
    <w:uiPriority w:val="99"/>
    <w:unhideWhenUsed/>
    <w:rsid w:val="00802DA5"/>
    <w:rPr>
      <w:color w:val="0000FF" w:themeColor="hyperlink"/>
      <w:u w:val="single"/>
    </w:rPr>
  </w:style>
  <w:style w:type="character" w:styleId="UnresolvedMention">
    <w:name w:val="Unresolved Mention"/>
    <w:basedOn w:val="DefaultParagraphFont"/>
    <w:uiPriority w:val="99"/>
    <w:semiHidden/>
    <w:unhideWhenUsed/>
    <w:rsid w:val="00802DA5"/>
    <w:rPr>
      <w:color w:val="605E5C"/>
      <w:shd w:val="clear" w:color="auto" w:fill="E1DFDD"/>
    </w:rPr>
  </w:style>
  <w:style w:type="paragraph" w:styleId="NoSpacing">
    <w:name w:val="No Spacing"/>
    <w:uiPriority w:val="1"/>
    <w:qFormat/>
    <w:rsid w:val="00F0704F"/>
    <w:pPr>
      <w:spacing w:after="0" w:line="240" w:lineRule="auto"/>
    </w:pPr>
    <w:rPr>
      <w:rFonts w:asciiTheme="minorHAnsi" w:eastAsia="Times New Roman" w:hAnsiTheme="minorHAnsi" w:cs="Times New Roman"/>
      <w:szCs w:val="24"/>
    </w:rPr>
  </w:style>
  <w:style w:type="character" w:styleId="BookTitle">
    <w:name w:val="Book Title"/>
    <w:basedOn w:val="DefaultParagraphFont"/>
    <w:uiPriority w:val="33"/>
    <w:qFormat/>
    <w:rsid w:val="00194DE0"/>
    <w:rPr>
      <w:b/>
      <w:bCs/>
      <w:i/>
      <w:iCs/>
      <w:spacing w:val="5"/>
    </w:rPr>
  </w:style>
  <w:style w:type="paragraph" w:styleId="Caption">
    <w:name w:val="caption"/>
    <w:basedOn w:val="Normal"/>
    <w:next w:val="Normal"/>
    <w:uiPriority w:val="35"/>
    <w:semiHidden/>
    <w:unhideWhenUsed/>
    <w:qFormat/>
    <w:rsid w:val="00194DE0"/>
    <w:pPr>
      <w:spacing w:after="200"/>
    </w:pPr>
    <w:rPr>
      <w:i/>
      <w:iCs/>
      <w:color w:val="3CA0A5" w:themeColor="text2"/>
      <w:sz w:val="18"/>
      <w:szCs w:val="18"/>
    </w:rPr>
  </w:style>
  <w:style w:type="character" w:styleId="Emphasis">
    <w:name w:val="Emphasis"/>
    <w:basedOn w:val="DefaultParagraphFont"/>
    <w:uiPriority w:val="20"/>
    <w:qFormat/>
    <w:rsid w:val="00194DE0"/>
    <w:rPr>
      <w:i/>
      <w:iCs/>
    </w:rPr>
  </w:style>
  <w:style w:type="character" w:customStyle="1" w:styleId="Heading1Char">
    <w:name w:val="Heading 1 Char"/>
    <w:basedOn w:val="DefaultParagraphFont"/>
    <w:link w:val="Heading1"/>
    <w:uiPriority w:val="9"/>
    <w:rsid w:val="00194DE0"/>
    <w:rPr>
      <w:rFonts w:asciiTheme="majorHAnsi" w:eastAsiaTheme="majorEastAsia" w:hAnsiTheme="majorHAnsi" w:cstheme="majorBidi"/>
      <w:color w:val="E41B63" w:themeColor="accent1" w:themeShade="BF"/>
      <w:sz w:val="32"/>
      <w:szCs w:val="32"/>
    </w:rPr>
  </w:style>
  <w:style w:type="character" w:customStyle="1" w:styleId="Heading2Char">
    <w:name w:val="Heading 2 Char"/>
    <w:basedOn w:val="DefaultParagraphFont"/>
    <w:link w:val="Heading2"/>
    <w:uiPriority w:val="9"/>
    <w:rsid w:val="00194DE0"/>
    <w:rPr>
      <w:rFonts w:asciiTheme="majorHAnsi" w:eastAsiaTheme="majorEastAsia" w:hAnsiTheme="majorHAnsi" w:cstheme="majorBidi"/>
      <w:color w:val="E41B63" w:themeColor="accent1" w:themeShade="BF"/>
      <w:sz w:val="26"/>
      <w:szCs w:val="26"/>
    </w:rPr>
  </w:style>
  <w:style w:type="character" w:customStyle="1" w:styleId="Heading3Char">
    <w:name w:val="Heading 3 Char"/>
    <w:basedOn w:val="DefaultParagraphFont"/>
    <w:link w:val="Heading3"/>
    <w:uiPriority w:val="9"/>
    <w:semiHidden/>
    <w:rsid w:val="00194DE0"/>
    <w:rPr>
      <w:rFonts w:asciiTheme="majorHAnsi" w:eastAsiaTheme="majorEastAsia" w:hAnsiTheme="majorHAnsi" w:cstheme="majorBidi"/>
      <w:color w:val="971242" w:themeColor="accent1" w:themeShade="7F"/>
      <w:sz w:val="24"/>
      <w:szCs w:val="24"/>
    </w:rPr>
  </w:style>
  <w:style w:type="character" w:customStyle="1" w:styleId="Heading4Char">
    <w:name w:val="Heading 4 Char"/>
    <w:basedOn w:val="DefaultParagraphFont"/>
    <w:link w:val="Heading4"/>
    <w:uiPriority w:val="9"/>
    <w:semiHidden/>
    <w:rsid w:val="00194DE0"/>
    <w:rPr>
      <w:rFonts w:asciiTheme="majorHAnsi" w:eastAsiaTheme="majorEastAsia" w:hAnsiTheme="majorHAnsi" w:cstheme="majorBidi"/>
      <w:i/>
      <w:iCs/>
      <w:color w:val="E41B63" w:themeColor="accent1" w:themeShade="BF"/>
      <w:szCs w:val="24"/>
    </w:rPr>
  </w:style>
  <w:style w:type="character" w:customStyle="1" w:styleId="Heading5Char">
    <w:name w:val="Heading 5 Char"/>
    <w:basedOn w:val="DefaultParagraphFont"/>
    <w:link w:val="Heading5"/>
    <w:uiPriority w:val="9"/>
    <w:semiHidden/>
    <w:rsid w:val="00194DE0"/>
    <w:rPr>
      <w:rFonts w:asciiTheme="majorHAnsi" w:eastAsiaTheme="majorEastAsia" w:hAnsiTheme="majorHAnsi" w:cstheme="majorBidi"/>
      <w:color w:val="E41B63" w:themeColor="accent1" w:themeShade="BF"/>
      <w:szCs w:val="24"/>
    </w:rPr>
  </w:style>
  <w:style w:type="character" w:customStyle="1" w:styleId="Heading6Char">
    <w:name w:val="Heading 6 Char"/>
    <w:basedOn w:val="DefaultParagraphFont"/>
    <w:link w:val="Heading6"/>
    <w:uiPriority w:val="9"/>
    <w:semiHidden/>
    <w:rsid w:val="00194DE0"/>
    <w:rPr>
      <w:rFonts w:asciiTheme="majorHAnsi" w:eastAsiaTheme="majorEastAsia" w:hAnsiTheme="majorHAnsi" w:cstheme="majorBidi"/>
      <w:color w:val="971242" w:themeColor="accent1" w:themeShade="7F"/>
      <w:szCs w:val="24"/>
    </w:rPr>
  </w:style>
  <w:style w:type="character" w:customStyle="1" w:styleId="Heading7Char">
    <w:name w:val="Heading 7 Char"/>
    <w:basedOn w:val="DefaultParagraphFont"/>
    <w:link w:val="Heading7"/>
    <w:uiPriority w:val="9"/>
    <w:semiHidden/>
    <w:rsid w:val="00194DE0"/>
    <w:rPr>
      <w:rFonts w:asciiTheme="majorHAnsi" w:eastAsiaTheme="majorEastAsia" w:hAnsiTheme="majorHAnsi" w:cstheme="majorBidi"/>
      <w:i/>
      <w:iCs/>
      <w:color w:val="971242" w:themeColor="accent1" w:themeShade="7F"/>
      <w:szCs w:val="24"/>
    </w:rPr>
  </w:style>
  <w:style w:type="character" w:customStyle="1" w:styleId="Heading8Char">
    <w:name w:val="Heading 8 Char"/>
    <w:basedOn w:val="DefaultParagraphFont"/>
    <w:link w:val="Heading8"/>
    <w:uiPriority w:val="9"/>
    <w:semiHidden/>
    <w:rsid w:val="00194DE0"/>
    <w:rPr>
      <w:rFonts w:asciiTheme="majorHAnsi" w:eastAsiaTheme="majorEastAsia" w:hAnsiTheme="majorHAnsi" w:cstheme="majorBidi"/>
      <w:color w:val="929292" w:themeColor="text1" w:themeTint="D8"/>
      <w:sz w:val="21"/>
      <w:szCs w:val="21"/>
    </w:rPr>
  </w:style>
  <w:style w:type="character" w:customStyle="1" w:styleId="Heading9Char">
    <w:name w:val="Heading 9 Char"/>
    <w:basedOn w:val="DefaultParagraphFont"/>
    <w:link w:val="Heading9"/>
    <w:uiPriority w:val="9"/>
    <w:semiHidden/>
    <w:rsid w:val="00194DE0"/>
    <w:rPr>
      <w:rFonts w:asciiTheme="majorHAnsi" w:eastAsiaTheme="majorEastAsia" w:hAnsiTheme="majorHAnsi" w:cstheme="majorBidi"/>
      <w:i/>
      <w:iCs/>
      <w:color w:val="929292" w:themeColor="text1" w:themeTint="D8"/>
      <w:sz w:val="21"/>
      <w:szCs w:val="21"/>
    </w:rPr>
  </w:style>
  <w:style w:type="character" w:styleId="IntenseEmphasis">
    <w:name w:val="Intense Emphasis"/>
    <w:basedOn w:val="DefaultParagraphFont"/>
    <w:uiPriority w:val="21"/>
    <w:qFormat/>
    <w:rsid w:val="00194DE0"/>
    <w:rPr>
      <w:i/>
      <w:iCs/>
      <w:color w:val="ED6898" w:themeColor="accent1"/>
    </w:rPr>
  </w:style>
  <w:style w:type="paragraph" w:styleId="IntenseQuote">
    <w:name w:val="Intense Quote"/>
    <w:basedOn w:val="Normal"/>
    <w:next w:val="Normal"/>
    <w:link w:val="IntenseQuoteChar"/>
    <w:uiPriority w:val="30"/>
    <w:qFormat/>
    <w:rsid w:val="00194DE0"/>
    <w:pPr>
      <w:pBdr>
        <w:top w:val="single" w:sz="4" w:space="10" w:color="ED6898" w:themeColor="accent1"/>
        <w:bottom w:val="single" w:sz="4" w:space="10" w:color="ED6898" w:themeColor="accent1"/>
      </w:pBdr>
      <w:spacing w:before="360" w:after="360"/>
      <w:ind w:left="864" w:right="864"/>
      <w:jc w:val="center"/>
    </w:pPr>
    <w:rPr>
      <w:i/>
      <w:iCs/>
      <w:color w:val="ED6898" w:themeColor="accent1"/>
    </w:rPr>
  </w:style>
  <w:style w:type="character" w:customStyle="1" w:styleId="IntenseQuoteChar">
    <w:name w:val="Intense Quote Char"/>
    <w:basedOn w:val="DefaultParagraphFont"/>
    <w:link w:val="IntenseQuote"/>
    <w:uiPriority w:val="30"/>
    <w:rsid w:val="00194DE0"/>
    <w:rPr>
      <w:rFonts w:asciiTheme="minorHAnsi" w:eastAsia="Times New Roman" w:hAnsiTheme="minorHAnsi" w:cs="Times New Roman"/>
      <w:i/>
      <w:iCs/>
      <w:color w:val="ED6898" w:themeColor="accent1"/>
      <w:szCs w:val="24"/>
    </w:rPr>
  </w:style>
  <w:style w:type="character" w:styleId="IntenseReference">
    <w:name w:val="Intense Reference"/>
    <w:basedOn w:val="DefaultParagraphFont"/>
    <w:uiPriority w:val="32"/>
    <w:qFormat/>
    <w:rsid w:val="00194DE0"/>
    <w:rPr>
      <w:b/>
      <w:bCs/>
      <w:smallCaps/>
      <w:color w:val="ED6898" w:themeColor="accent1"/>
      <w:spacing w:val="5"/>
    </w:rPr>
  </w:style>
  <w:style w:type="paragraph" w:styleId="Quote">
    <w:name w:val="Quote"/>
    <w:basedOn w:val="Normal"/>
    <w:next w:val="Normal"/>
    <w:link w:val="QuoteChar"/>
    <w:uiPriority w:val="29"/>
    <w:qFormat/>
    <w:rsid w:val="00194DE0"/>
    <w:pPr>
      <w:spacing w:before="200" w:after="160"/>
      <w:ind w:left="864" w:right="864"/>
      <w:jc w:val="center"/>
    </w:pPr>
    <w:rPr>
      <w:i/>
      <w:iCs/>
      <w:color w:val="9F9F9F" w:themeColor="text1" w:themeTint="BF"/>
    </w:rPr>
  </w:style>
  <w:style w:type="character" w:customStyle="1" w:styleId="QuoteChar">
    <w:name w:val="Quote Char"/>
    <w:basedOn w:val="DefaultParagraphFont"/>
    <w:link w:val="Quote"/>
    <w:uiPriority w:val="29"/>
    <w:rsid w:val="00194DE0"/>
    <w:rPr>
      <w:rFonts w:asciiTheme="minorHAnsi" w:eastAsia="Times New Roman" w:hAnsiTheme="minorHAnsi" w:cs="Times New Roman"/>
      <w:i/>
      <w:iCs/>
      <w:color w:val="9F9F9F" w:themeColor="text1" w:themeTint="BF"/>
      <w:szCs w:val="24"/>
    </w:rPr>
  </w:style>
  <w:style w:type="character" w:styleId="Strong">
    <w:name w:val="Strong"/>
    <w:basedOn w:val="DefaultParagraphFont"/>
    <w:uiPriority w:val="22"/>
    <w:qFormat/>
    <w:rsid w:val="00194DE0"/>
    <w:rPr>
      <w:b/>
      <w:bCs/>
    </w:rPr>
  </w:style>
  <w:style w:type="paragraph" w:styleId="Subtitle">
    <w:name w:val="Subtitle"/>
    <w:basedOn w:val="Normal"/>
    <w:next w:val="Normal"/>
    <w:link w:val="SubtitleChar"/>
    <w:uiPriority w:val="11"/>
    <w:qFormat/>
    <w:rsid w:val="00194DE0"/>
    <w:pPr>
      <w:numPr>
        <w:ilvl w:val="1"/>
      </w:numPr>
      <w:spacing w:after="160"/>
    </w:pPr>
    <w:rPr>
      <w:rFonts w:eastAsiaTheme="minorEastAsia" w:cstheme="minorBidi"/>
      <w:color w:val="ACACAC" w:themeColor="text1" w:themeTint="A5"/>
      <w:spacing w:val="15"/>
      <w:szCs w:val="22"/>
    </w:rPr>
  </w:style>
  <w:style w:type="character" w:customStyle="1" w:styleId="SubtitleChar">
    <w:name w:val="Subtitle Char"/>
    <w:basedOn w:val="DefaultParagraphFont"/>
    <w:link w:val="Subtitle"/>
    <w:uiPriority w:val="11"/>
    <w:rsid w:val="00194DE0"/>
    <w:rPr>
      <w:rFonts w:asciiTheme="minorHAnsi" w:eastAsiaTheme="minorEastAsia" w:hAnsiTheme="minorHAnsi"/>
      <w:color w:val="ACACAC" w:themeColor="text1" w:themeTint="A5"/>
      <w:spacing w:val="15"/>
    </w:rPr>
  </w:style>
  <w:style w:type="character" w:styleId="SubtleEmphasis">
    <w:name w:val="Subtle Emphasis"/>
    <w:basedOn w:val="DefaultParagraphFont"/>
    <w:uiPriority w:val="19"/>
    <w:qFormat/>
    <w:rsid w:val="00194DE0"/>
    <w:rPr>
      <w:i/>
      <w:iCs/>
      <w:color w:val="9F9F9F" w:themeColor="text1" w:themeTint="BF"/>
    </w:rPr>
  </w:style>
  <w:style w:type="character" w:styleId="SubtleReference">
    <w:name w:val="Subtle Reference"/>
    <w:basedOn w:val="DefaultParagraphFont"/>
    <w:uiPriority w:val="31"/>
    <w:qFormat/>
    <w:rsid w:val="00194DE0"/>
    <w:rPr>
      <w:smallCaps/>
      <w:color w:val="ACACAC" w:themeColor="text1" w:themeTint="A5"/>
    </w:rPr>
  </w:style>
  <w:style w:type="paragraph" w:styleId="Title">
    <w:name w:val="Title"/>
    <w:basedOn w:val="Normal"/>
    <w:next w:val="Normal"/>
    <w:link w:val="TitleChar"/>
    <w:uiPriority w:val="10"/>
    <w:qFormat/>
    <w:rsid w:val="00194DE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4DE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94DE0"/>
    <w:pPr>
      <w:outlineLvl w:val="9"/>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heme="minorHAnsi" w:eastAsia="Times New Roman" w:hAnsiTheme="minorHAnsi"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235E3"/>
    <w:rPr>
      <w:b/>
      <w:bCs/>
    </w:rPr>
  </w:style>
  <w:style w:type="character" w:customStyle="1" w:styleId="CommentSubjectChar">
    <w:name w:val="Comment Subject Char"/>
    <w:basedOn w:val="CommentTextChar"/>
    <w:link w:val="CommentSubject"/>
    <w:uiPriority w:val="99"/>
    <w:semiHidden/>
    <w:rsid w:val="009235E3"/>
    <w:rPr>
      <w:rFonts w:asciiTheme="minorHAnsi" w:eastAsia="Times New Roman" w:hAnsiTheme="minorHAns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4" ma:contentTypeDescription="Create a new document." ma:contentTypeScope="" ma:versionID="e48fb928956b23dc5a484f61b3446d33">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ee1737fa5c6d13722499cb49e55a71ff"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85A426-251A-402C-AD14-57C5CF7FFF00}">
  <ds:schemaRefs>
    <ds:schemaRef ds:uri="http://schemas.openxmlformats.org/officeDocument/2006/bibliography"/>
  </ds:schemaRefs>
</ds:datastoreItem>
</file>

<file path=customXml/itemProps2.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customXml/itemProps3.xml><?xml version="1.0" encoding="utf-8"?>
<ds:datastoreItem xmlns:ds="http://schemas.openxmlformats.org/officeDocument/2006/customXml" ds:itemID="{BDE41D74-31B8-46E6-849C-0C9836CAF17E}">
  <ds:schemaRefs>
    <ds:schemaRef ds:uri="http://schemas.microsoft.com/sharepoint/v3/contenttype/forms"/>
  </ds:schemaRefs>
</ds:datastoreItem>
</file>

<file path=customXml/itemProps4.xml><?xml version="1.0" encoding="utf-8"?>
<ds:datastoreItem xmlns:ds="http://schemas.openxmlformats.org/officeDocument/2006/customXml" ds:itemID="{620990EC-6931-4B34-A2CC-899EBED4C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2919</Words>
  <Characters>16644</Characters>
  <Application>Microsoft Office Word</Application>
  <DocSecurity>0</DocSecurity>
  <Lines>138</Lines>
  <Paragraphs>39</Paragraphs>
  <ScaleCrop>false</ScaleCrop>
  <Company/>
  <LinksUpToDate>false</LinksUpToDate>
  <CharactersWithSpaces>19524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Nicholson</dc:creator>
  <cp:keywords/>
  <dc:description/>
  <cp:lastModifiedBy>Olivea Allegrini-Jones</cp:lastModifiedBy>
  <cp:revision>2</cp:revision>
  <dcterms:created xsi:type="dcterms:W3CDTF">2026-09-30T09:41:00Z</dcterms:created>
  <dcterms:modified xsi:type="dcterms:W3CDTF">2026-09-30T09:41:00Z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y fmtid="{D5CDD505-2E9C-101B-9397-08002B2CF9AE}" pid="4" name="docLang">
    <vt:lpwstr>en</vt:lpwstr>
  </property>
</Properties>
</file>